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1E0" w:firstRow="1" w:lastRow="1" w:firstColumn="1" w:lastColumn="1" w:noHBand="0" w:noVBand="0"/>
      </w:tblPr>
      <w:tblGrid>
        <w:gridCol w:w="9355"/>
      </w:tblGrid>
      <w:tr w:rsidR="00F67B59" w14:paraId="68BDC72E" w14:textId="77777777" w:rsidTr="00A325EB">
        <w:trPr>
          <w:jc w:val="center"/>
        </w:trPr>
        <w:tc>
          <w:tcPr>
            <w:tcW w:w="9570" w:type="dxa"/>
          </w:tcPr>
          <w:p w14:paraId="3C8BB8E9" w14:textId="77777777" w:rsidR="00F67B59" w:rsidRPr="00776206" w:rsidRDefault="00F67B59"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“Dərman vasitələrinin</w:t>
            </w:r>
          </w:p>
          <w:p w14:paraId="57419B6F" w14:textId="77777777" w:rsidR="00F67B59" w:rsidRPr="00776206" w:rsidRDefault="00F67B59"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ekspertizasının</w:t>
            </w:r>
          </w:p>
          <w:p w14:paraId="0AF4D488" w14:textId="77777777" w:rsidR="00F67B59" w:rsidRPr="00776206" w:rsidRDefault="00F67B59"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aparılmasına dair”</w:t>
            </w:r>
          </w:p>
          <w:p w14:paraId="6D8A2BC3" w14:textId="77777777" w:rsidR="00F67B59" w:rsidRDefault="00F67B59" w:rsidP="00A325EB">
            <w:pPr>
              <w:ind w:left="5670"/>
              <w:jc w:val="center"/>
              <w:rPr>
                <w:rFonts w:ascii="Palatino Linotype" w:hAnsi="Palatino Linotype" w:cs="Arial"/>
                <w:sz w:val="24"/>
                <w:szCs w:val="24"/>
                <w:lang w:val="az-Latn-AZ"/>
              </w:rPr>
            </w:pPr>
            <w:bookmarkStart w:id="0" w:name="_GoBack"/>
            <w:r w:rsidRPr="00776206">
              <w:rPr>
                <w:rFonts w:ascii="Palatino Linotype" w:hAnsi="Palatino Linotype" w:cs="Arial"/>
                <w:b/>
                <w:color w:val="000000"/>
                <w:sz w:val="22"/>
                <w:szCs w:val="22"/>
                <w:lang w:val="az-Latn-AZ"/>
              </w:rPr>
              <w:t>Təlimata</w:t>
            </w:r>
            <w:r>
              <w:rPr>
                <w:rFonts w:ascii="Palatino Linotype" w:hAnsi="Palatino Linotype" w:cs="Arial"/>
                <w:color w:val="000000"/>
                <w:sz w:val="22"/>
                <w:szCs w:val="22"/>
                <w:lang w:val="az-Latn-AZ"/>
              </w:rPr>
              <w:t xml:space="preserve"> 7</w:t>
            </w:r>
            <w:r w:rsidRPr="00776206">
              <w:rPr>
                <w:rFonts w:ascii="Palatino Linotype" w:hAnsi="Palatino Linotype" w:cs="Arial"/>
                <w:color w:val="000000"/>
                <w:sz w:val="22"/>
                <w:szCs w:val="22"/>
                <w:lang w:val="az-Latn-AZ"/>
              </w:rPr>
              <w:t xml:space="preserve"> nömrəli</w:t>
            </w:r>
            <w:bookmarkEnd w:id="0"/>
            <w:r w:rsidRPr="00776206">
              <w:rPr>
                <w:rFonts w:ascii="Palatino Linotype" w:hAnsi="Palatino Linotype" w:cs="Arial"/>
                <w:color w:val="000000"/>
                <w:sz w:val="22"/>
                <w:szCs w:val="22"/>
                <w:lang w:val="az-Latn-AZ"/>
              </w:rPr>
              <w:t xml:space="preserve"> Əlavə</w:t>
            </w:r>
          </w:p>
        </w:tc>
      </w:tr>
    </w:tbl>
    <w:p w14:paraId="538F2CEA" w14:textId="77777777" w:rsidR="00F67B59" w:rsidRPr="00776206" w:rsidRDefault="00F67B59" w:rsidP="00F67B59">
      <w:pPr>
        <w:spacing w:after="0"/>
        <w:rPr>
          <w:rFonts w:ascii="Palatino Linotype" w:hAnsi="Palatino Linotype" w:cs="Arial"/>
          <w:b/>
          <w:sz w:val="24"/>
          <w:szCs w:val="24"/>
          <w:lang w:val="az-Latn-AZ"/>
        </w:rPr>
      </w:pPr>
    </w:p>
    <w:p w14:paraId="36BAFADB" w14:textId="77777777" w:rsidR="00F67B59" w:rsidRPr="00776206" w:rsidRDefault="00F67B59" w:rsidP="00F67B59">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Qeydiyyat sənədlər toplusunun materiallarına dair  </w:t>
      </w:r>
    </w:p>
    <w:p w14:paraId="3E3661F9" w14:textId="77777777" w:rsidR="00F67B59" w:rsidRPr="00776206" w:rsidRDefault="00F67B59" w:rsidP="00F67B59">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Ümumi tələblər </w:t>
      </w:r>
    </w:p>
    <w:p w14:paraId="4759730F" w14:textId="77777777" w:rsidR="00F67B59" w:rsidRPr="00776206" w:rsidRDefault="00F67B59" w:rsidP="00F67B59">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(Ümumi Texniki Sənəd formatında)</w:t>
      </w:r>
    </w:p>
    <w:p w14:paraId="4D9FEBFA" w14:textId="77777777" w:rsidR="00F67B59" w:rsidRPr="00776206" w:rsidRDefault="00F67B59" w:rsidP="00F67B59">
      <w:pPr>
        <w:spacing w:after="0"/>
        <w:jc w:val="center"/>
        <w:rPr>
          <w:rFonts w:ascii="Palatino Linotype" w:hAnsi="Palatino Linotype" w:cs="Arial"/>
          <w:b/>
          <w:sz w:val="24"/>
          <w:szCs w:val="24"/>
          <w:lang w:val="az-Latn-AZ"/>
        </w:rPr>
      </w:pPr>
    </w:p>
    <w:p w14:paraId="0B2CB462" w14:textId="77777777" w:rsidR="00F67B59" w:rsidRPr="00776206" w:rsidRDefault="00F67B59" w:rsidP="00F67B59">
      <w:pPr>
        <w:spacing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 Modul 1: İnzibati informasiya </w:t>
      </w:r>
    </w:p>
    <w:p w14:paraId="4D10CFEB" w14:textId="77777777" w:rsidR="00F67B59" w:rsidRPr="00776206" w:rsidRDefault="00F67B59" w:rsidP="00F67B59">
      <w:pPr>
        <w:tabs>
          <w:tab w:val="left" w:pos="426"/>
        </w:tabs>
        <w:spacing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1.1. Mündəricat</w:t>
      </w:r>
    </w:p>
    <w:p w14:paraId="19054CAE"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Dərman vasitəsinin dövlət qeydiyyatına alınması üçün təqdim olunan sənədlər toplusunun 1-5-ci modullarının tam məzmunu təqdim olunmalıdır. </w:t>
      </w:r>
    </w:p>
    <w:p w14:paraId="7B5B6EAC" w14:textId="77777777" w:rsidR="00F67B59" w:rsidRPr="00776206" w:rsidRDefault="00F67B59" w:rsidP="00F67B59">
      <w:pPr>
        <w:pStyle w:val="a3"/>
        <w:tabs>
          <w:tab w:val="left" w:pos="1134"/>
        </w:tabs>
        <w:ind w:left="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1.2. Qeydiyyat forması</w:t>
      </w:r>
    </w:p>
    <w:p w14:paraId="7DB1B6EA" w14:textId="77777777" w:rsidR="00F67B59" w:rsidRPr="00776206" w:rsidRDefault="00F67B59" w:rsidP="00F67B59">
      <w:pPr>
        <w:pStyle w:val="a3"/>
        <w:tabs>
          <w:tab w:val="left" w:pos="1134"/>
        </w:tabs>
        <w:ind w:left="0"/>
        <w:jc w:val="both"/>
        <w:rPr>
          <w:rFonts w:ascii="Palatino Linotype" w:hAnsi="Palatino Linotype" w:cs="Arial"/>
          <w:b/>
          <w:sz w:val="24"/>
          <w:szCs w:val="24"/>
          <w:lang w:val="az-Latn-AZ"/>
        </w:rPr>
      </w:pPr>
    </w:p>
    <w:p w14:paraId="25C327B8" w14:textId="77777777" w:rsidR="00F67B59" w:rsidRPr="00776206" w:rsidRDefault="00F67B59" w:rsidP="00F67B59">
      <w:pPr>
        <w:pStyle w:val="a3"/>
        <w:tabs>
          <w:tab w:val="left" w:pos="1134"/>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1.2.1. Qeydiyyat formasında ərizəçi dərman vasitəsi barədə ətraflı informasiyanı təqdim etməli  (dərman vasitəsinin adı, təsiredici maddənin (maddələrin) adı, dərman forması, istifadə yolları, təsir gücü (doza), qablaşdırma, hazır dərman vasitəsinin buraxılış forması və s.), dövlət qeydiyyatı haqqında vəsiqənin təklif olunan sahibini və dərman vasitəsinin növünü müəyyən etməlidir.</w:t>
      </w:r>
    </w:p>
    <w:p w14:paraId="4AD7894C" w14:textId="77777777" w:rsidR="00F67B59" w:rsidRPr="00776206" w:rsidRDefault="00F67B59" w:rsidP="00F67B59">
      <w:pPr>
        <w:pStyle w:val="a3"/>
        <w:tabs>
          <w:tab w:val="left" w:pos="1134"/>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1.2.2. Ərizəçinin, istehsal prosesinin müxtəlif mərhələlərində cəlb edilmiş istehsalçıların və istehsal sahələrinin adı və olduğu yer (hazır dərman vasitəsinin istehsalçısı və təsiredici maddənin (maddələrin) istehsalçısı da daxil olmaqla), həmçinin lazım olduqda idxalçının adı və olduğu yer göstərilməlidir.</w:t>
      </w:r>
    </w:p>
    <w:p w14:paraId="49BAFF14" w14:textId="77777777" w:rsidR="00F67B59" w:rsidRPr="00776206" w:rsidRDefault="00F67B59" w:rsidP="00F67B59">
      <w:pPr>
        <w:pStyle w:val="a3"/>
        <w:tabs>
          <w:tab w:val="left" w:pos="1134"/>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1.2.3. İnzibati məlumatlara qeydiyyat prosedurun növündən asılı olaraq Təlimatın 1-5 nömrəli Əlavələrində göstərilmiş müvafiq sənədlər, habelə dərman vasitəsinin qeydiyyata alındığı və qeydiyyat üçün müraciət olunmuş ölkələrin siyahısı əlavə olunur.</w:t>
      </w:r>
    </w:p>
    <w:p w14:paraId="25D86D45" w14:textId="77777777" w:rsidR="00F67B59" w:rsidRPr="00776206" w:rsidRDefault="00F67B59" w:rsidP="00F67B59">
      <w:pPr>
        <w:pStyle w:val="a3"/>
        <w:tabs>
          <w:tab w:val="left" w:pos="1134"/>
        </w:tabs>
        <w:spacing w:after="0"/>
        <w:ind w:left="0"/>
        <w:jc w:val="both"/>
        <w:rPr>
          <w:rFonts w:ascii="Palatino Linotype" w:hAnsi="Palatino Linotype" w:cs="Arial"/>
          <w:sz w:val="24"/>
          <w:szCs w:val="24"/>
          <w:lang w:val="az-Latn-AZ"/>
        </w:rPr>
      </w:pPr>
    </w:p>
    <w:p w14:paraId="7AE4C315" w14:textId="77777777" w:rsidR="00F67B59" w:rsidRPr="00776206" w:rsidRDefault="00F67B59" w:rsidP="00F67B59">
      <w:pPr>
        <w:pStyle w:val="a3"/>
        <w:tabs>
          <w:tab w:val="left" w:pos="1134"/>
        </w:tabs>
        <w:spacing w:after="0"/>
        <w:ind w:left="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1.3. Dərman vasitəsinin qısa xarakteristikası, markalanma mətni və istifadə təlimatı</w:t>
      </w:r>
    </w:p>
    <w:p w14:paraId="351D06B9" w14:textId="77777777" w:rsidR="00F67B59" w:rsidRPr="00776206" w:rsidRDefault="00F67B59" w:rsidP="00F67B59">
      <w:pPr>
        <w:pStyle w:val="a3"/>
        <w:tabs>
          <w:tab w:val="left" w:pos="1134"/>
        </w:tabs>
        <w:spacing w:after="0"/>
        <w:ind w:left="0"/>
        <w:jc w:val="both"/>
        <w:rPr>
          <w:rFonts w:ascii="Palatino Linotype" w:hAnsi="Palatino Linotype" w:cs="Arial"/>
          <w:b/>
          <w:sz w:val="24"/>
          <w:szCs w:val="24"/>
          <w:lang w:val="az-Latn-AZ"/>
        </w:rPr>
      </w:pPr>
    </w:p>
    <w:p w14:paraId="3597B80E" w14:textId="77777777" w:rsidR="00F67B59" w:rsidRPr="00776206" w:rsidRDefault="00F67B59" w:rsidP="00F67B59">
      <w:pPr>
        <w:pStyle w:val="a3"/>
        <w:tabs>
          <w:tab w:val="left" w:pos="1134"/>
        </w:tabs>
        <w:spacing w:after="0"/>
        <w:ind w:left="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 xml:space="preserve">1.3.1. Dərman vasitəsinin istehsalçısının (ərizəçisinin) ölkəsində təsdiq olunmuş dərman vasitəsinin qısa xarakteristikasının  surəti. Ərizəçi Təlimatın 15 nömrəli Əlavəsinin tələblərinə uyğun olaraq tərtib edilmiş dərman vasitəsinin qısa xarakteristikasının  layihəsini (Azərbaycan dilində) təklif edir. </w:t>
      </w:r>
    </w:p>
    <w:p w14:paraId="187CCA8E" w14:textId="77777777" w:rsidR="00F67B59" w:rsidRPr="00776206" w:rsidRDefault="00F67B59" w:rsidP="00F67B59">
      <w:pPr>
        <w:pStyle w:val="a3"/>
        <w:tabs>
          <w:tab w:val="left" w:pos="426"/>
        </w:tabs>
        <w:spacing w:before="24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1.3.2. Ərizəçi hazır dərman vasitəsinin ilkin və ikincili qablaşdırmaları üçün təklif olunan markalanma mətnini (Təlimatın 16 nömrəli Əlavəsinin tələblərinə uyğun olaraq tərtib edilmiş) ayrıca sənəd şəklində təqdim etməlidir. Qablaşdırılmamış dərman vasitələ</w:t>
      </w:r>
      <w:r>
        <w:rPr>
          <w:rFonts w:ascii="Palatino Linotype" w:hAnsi="Palatino Linotype" w:cs="Arial"/>
          <w:sz w:val="24"/>
          <w:szCs w:val="24"/>
          <w:lang w:val="az-Latn-AZ"/>
        </w:rPr>
        <w:t xml:space="preserve">ri </w:t>
      </w:r>
      <w:r w:rsidRPr="00776206">
        <w:rPr>
          <w:rFonts w:ascii="Palatino Linotype" w:hAnsi="Palatino Linotype" w:cs="Arial"/>
          <w:sz w:val="24"/>
          <w:szCs w:val="24"/>
          <w:lang w:val="az-Latn-AZ"/>
        </w:rPr>
        <w:t xml:space="preserve">(in </w:t>
      </w:r>
      <w:r w:rsidRPr="00776206">
        <w:rPr>
          <w:rFonts w:ascii="Palatino Linotype" w:hAnsi="Palatino Linotype" w:cs="Arial"/>
          <w:sz w:val="24"/>
          <w:szCs w:val="24"/>
          <w:lang w:val="az-Latn-AZ"/>
        </w:rPr>
        <w:lastRenderedPageBreak/>
        <w:t>bulk) üçün təklif olunan markalanma mətni, aralıq məhsul üçün istehsalçı tərəfindən EİT tələblərinə uyğun olaraq müəyyən olunmuş qaydada təqdim olunmalıdır. Bu markalanma keyfiyyətə nəzarət üsulların (KNÜ) müvafiq bölməsində təqdim olunur.</w:t>
      </w:r>
    </w:p>
    <w:p w14:paraId="0673586C" w14:textId="77777777" w:rsidR="00F67B59" w:rsidRPr="00776206" w:rsidRDefault="00F67B59" w:rsidP="00F67B59">
      <w:pPr>
        <w:pStyle w:val="a3"/>
        <w:tabs>
          <w:tab w:val="left" w:pos="426"/>
        </w:tabs>
        <w:spacing w:before="24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1.3.3. Ərizəçi Təlimatın 14 nömrəli Əlavəsinin tələblərinə uyğun olaraq tərtib edilmiş istifadə təlimatının layihəsini (kağız və elektron daşıyıcılarda) təqdim etməlidir. </w:t>
      </w:r>
    </w:p>
    <w:p w14:paraId="1213C881" w14:textId="77777777" w:rsidR="00F67B59" w:rsidRPr="00776206" w:rsidRDefault="00F67B59" w:rsidP="00F67B59">
      <w:pPr>
        <w:tabs>
          <w:tab w:val="left" w:pos="426"/>
        </w:tabs>
        <w:spacing w:before="24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1.4. Müstəqil ekspertlər haqqında informasiya </w:t>
      </w:r>
    </w:p>
    <w:p w14:paraId="1BFFC938"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1.4.1. Ekspertlər xülasəni qeydiyyat sənədlər toplusuna, xüsusən 3-5-ci modullara baxış keçirərkən bildirilmiş iradlarla birlikdə təqdim etməlidir. Müstəqil ekspertin rəyi dərman vasitəsinin keyfiyyəti, klinikayaqədər tədqiqatlarla və  klinik sınaqlarla bağlı kritik məqamları işıqlandırmalı və qiymətləndirmək üçün lazım olan bütün məlumatları əks etdirməlidir. </w:t>
      </w:r>
    </w:p>
    <w:p w14:paraId="3ED72057"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1.4.2. Dərman vasitəsinin qeydiyyat sənədlər toplusunun 2-ci modulunda verilmiş keyfiyyət, kilinikaya qədər tədqiqatlarla və klinik sınaqlarla bağlı xülasələr hazırlanarkən bu tələblərə riayət edilməlidir. </w:t>
      </w:r>
    </w:p>
    <w:p w14:paraId="5E008FE2"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1.4.3. Modul 1-də müstəqil ekspertlər tərəfindən imzalanmış, onların təhsili, ixtisası və peşə təcrübəsi barədə məlumatlar təqdim olunmalıdır. Ekspertlərin müvafiq peşəkar ixtisas dərəcəsi olmalıdır. Ekspertlə ərizəçi arasında peşə münasibətləri göstərilməlidir. </w:t>
      </w:r>
    </w:p>
    <w:p w14:paraId="569CA89E" w14:textId="77777777" w:rsidR="00F67B59" w:rsidRPr="00776206" w:rsidRDefault="00F67B59" w:rsidP="00F67B59">
      <w:pPr>
        <w:tabs>
          <w:tab w:val="left" w:pos="426"/>
        </w:tabs>
        <w:spacing w:before="24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1.5. Dərman vasitəsinin müxtəlif növlərinə qoyulan xüsusi tələblər </w:t>
      </w:r>
    </w:p>
    <w:p w14:paraId="52FD953B"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Dərman vasitəsinin müxtəlif növlərinə qoyulan xüsusi tələblər Təlimatın 8, 9 və 12 nömrəli Əlavələrində verilmişdir.</w:t>
      </w:r>
    </w:p>
    <w:p w14:paraId="6552DE7C" w14:textId="77777777" w:rsidR="00F67B59" w:rsidRPr="00776206" w:rsidRDefault="00F67B59" w:rsidP="00F67B59">
      <w:pPr>
        <w:tabs>
          <w:tab w:val="left" w:pos="426"/>
        </w:tabs>
        <w:spacing w:before="24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1.6. Ətraf mühit üçün təhlükəzlilik dərəcəsinin qiymətləndirilməsi </w:t>
      </w:r>
    </w:p>
    <w:p w14:paraId="372E2406"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1.6.1. Lazım olduqda qeydiyyat sənədlər toplusunda dərman vasitəsinin istifadəsi və (və ya) utilizasiyası ilə əlaqədar olaraq ətraf mühit üçün yarana biləcək risklərin qiymətləndirmə xülasəsi təqdim olunmalıdır, həmçinin markalanmada müvafiq informasiya ilə bağlı təkliflər verilməlidir. Tərkibində genetik modifikasiya olunmuş orqanizm (bundan sonra GMO) olan dərman vasitələrinin xaric olması ilə əlaqədar ətraf mühit üçün risk nəzərdən keçirilməlidir. Ətraf mühit üçün risk barədə informasiya 1-ci modula əlavə şəklində təqdim olunur. İnformasiyaya aşağıdakılar daxildir: </w:t>
      </w:r>
    </w:p>
    <w:p w14:paraId="0028C004" w14:textId="77777777" w:rsidR="00F67B59" w:rsidRPr="00776206" w:rsidRDefault="00F67B59" w:rsidP="00F67B59">
      <w:pPr>
        <w:pStyle w:val="a3"/>
        <w:numPr>
          <w:ilvl w:val="0"/>
          <w:numId w:val="1"/>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giriş;</w:t>
      </w:r>
    </w:p>
    <w:p w14:paraId="365B1805" w14:textId="77777777" w:rsidR="00F67B59" w:rsidRPr="00776206" w:rsidRDefault="00F67B59" w:rsidP="00F67B59">
      <w:pPr>
        <w:pStyle w:val="a3"/>
        <w:numPr>
          <w:ilvl w:val="0"/>
          <w:numId w:val="1"/>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GMO-nun ətraf mühitə planlaşdırılmış qaydada xaric olmasına dair istənilən yazılı razılaşmanın və ya razılaşmaların surəti;</w:t>
      </w:r>
    </w:p>
    <w:p w14:paraId="5FB544FE" w14:textId="77777777" w:rsidR="00F67B59" w:rsidRPr="00776206" w:rsidRDefault="00F67B59" w:rsidP="00F67B59">
      <w:pPr>
        <w:pStyle w:val="a3"/>
        <w:numPr>
          <w:ilvl w:val="0"/>
          <w:numId w:val="1"/>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ətraf mühit üçün riskin qiymətləndirilməsi zamanı əhəmiyyət kəsb edən aşkar etmə və eyniləşdirmə üsulları haqqında məlumatlar, həmçinin unikal GMO kodu; </w:t>
      </w:r>
    </w:p>
    <w:p w14:paraId="4824AFF2" w14:textId="77777777" w:rsidR="00F67B59" w:rsidRPr="00776206" w:rsidRDefault="00F67B59" w:rsidP="00F67B59">
      <w:pPr>
        <w:pStyle w:val="a3"/>
        <w:numPr>
          <w:ilvl w:val="0"/>
          <w:numId w:val="1"/>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mövcud informasiya əsasında hazırlanmış ətraf mühit üçün riskin qiymətləndirilməsi haqqında hesabat (RQH);</w:t>
      </w:r>
    </w:p>
    <w:p w14:paraId="427EB16D" w14:textId="77777777" w:rsidR="00F67B59" w:rsidRPr="00776206" w:rsidRDefault="00F67B59" w:rsidP="00F67B59">
      <w:pPr>
        <w:pStyle w:val="a3"/>
        <w:numPr>
          <w:ilvl w:val="0"/>
          <w:numId w:val="1"/>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yuxarıda qeyd olunan informasiya, RQH və tədqiq olunan dərman vasitəsinin müvafiq risk idarəetmə strategiyası əsasında çıxarılmış nəticə, qeydiyyatdan   sonrakı  dövrdə  monitorinq planı və dərman vasitəsinin qısa xarakteristikasında, markalanmada və istifadə təlimatında göstərilməli olan hər hansı xüsusi informasiyanın müəyyən olunması; </w:t>
      </w:r>
    </w:p>
    <w:p w14:paraId="11698CA0" w14:textId="77777777" w:rsidR="00F67B59" w:rsidRPr="00776206" w:rsidRDefault="00F67B59" w:rsidP="00F67B59">
      <w:pPr>
        <w:pStyle w:val="a3"/>
        <w:numPr>
          <w:ilvl w:val="0"/>
          <w:numId w:val="1"/>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əhalinin məlumatlandırılması üçün müvafiq tədbirlər.</w:t>
      </w:r>
    </w:p>
    <w:p w14:paraId="19448A6D"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1.6.2. Təqdim olunmuş informasiya müəllif tərəfindən imzalanmalı, tarix, təhsil, peşə təcrübəsi və stajı barədə məlumatlar göstərilməlidir. Müəlliflə ərizəçi arasında peşə münasibətləri göstərilməlidir. </w:t>
      </w:r>
    </w:p>
    <w:p w14:paraId="757F4931" w14:textId="77777777" w:rsidR="00F67B59" w:rsidRPr="00776206" w:rsidRDefault="00F67B59" w:rsidP="00F67B59">
      <w:pPr>
        <w:tabs>
          <w:tab w:val="left" w:pos="426"/>
        </w:tabs>
        <w:spacing w:before="24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1.7. Orfan dərman vasitəsinin eksklüzivliyi haqqında informasiya</w:t>
      </w:r>
    </w:p>
    <w:p w14:paraId="2F27D596"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Bu bölmə qeydiyyat üçün təqdim olunmuş orfan preparatların Avropa İttifaqı (Aİ) ərazisində eksklüzivliyi barəsində ərizəçidə informasiya olduğu halda, həmçinin artıq qeydiyyatdan keçmiş orfan preparat üçün yeni terapevtik göstərişlərin və ya Aİ-nin 16.12.1999-cu il tarixli, 141/2000 saylı “Orfan dərman vasitələri haqqında” Qaydaların 8.3-cü maddəsinə uyğun olaraq, artıq təsdiq edilmiş göstərişlərin tətbiq edildiyi II tip dəyişiklik edildikdə təqdim oluna bilər. </w:t>
      </w:r>
    </w:p>
    <w:p w14:paraId="2639ADD7" w14:textId="77777777" w:rsidR="00F67B59" w:rsidRPr="00776206" w:rsidRDefault="00F67B59" w:rsidP="00F67B59">
      <w:pPr>
        <w:tabs>
          <w:tab w:val="left" w:pos="426"/>
        </w:tabs>
        <w:spacing w:before="24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1.8. Farmakonəzarət haqqında informasiya </w:t>
      </w:r>
    </w:p>
    <w:p w14:paraId="0DCEDC7D" w14:textId="77777777" w:rsidR="00F67B59" w:rsidRPr="00776206" w:rsidRDefault="00F67B59" w:rsidP="00F67B59">
      <w:pPr>
        <w:spacing w:after="120"/>
        <w:ind w:firstLine="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1.8.1. Vəsiqə sahibi dərman vasitəsinin dövlət qeydiyyatına alınması üçün müraciət edərkən farmakonəzarət sisteminin qısa xülasəsini təqdim edir. Farmakonəzarət sisteminin qısa xülasəsi aşağıdakılardan ibarətdir:</w:t>
      </w:r>
    </w:p>
    <w:p w14:paraId="53ED508B" w14:textId="77777777" w:rsidR="00F67B59" w:rsidRPr="00776206" w:rsidRDefault="00F67B59" w:rsidP="00F67B59">
      <w:pPr>
        <w:pStyle w:val="a3"/>
        <w:numPr>
          <w:ilvl w:val="0"/>
          <w:numId w:val="8"/>
        </w:numPr>
        <w:spacing w:after="120"/>
        <w:jc w:val="both"/>
        <w:rPr>
          <w:rFonts w:ascii="Palatino Linotype" w:hAnsi="Palatino Linotype" w:cs="Arial"/>
          <w:sz w:val="24"/>
          <w:szCs w:val="24"/>
          <w:lang w:val="az-Latn-AZ"/>
        </w:rPr>
      </w:pPr>
      <w:r w:rsidRPr="00776206">
        <w:rPr>
          <w:rFonts w:ascii="Palatino Linotype" w:hAnsi="Palatino Linotype" w:cs="Arial"/>
          <w:sz w:val="24"/>
          <w:szCs w:val="24"/>
          <w:lang w:val="az-Latn-AZ"/>
        </w:rPr>
        <w:t>vəsiqə sahibinin farmakonəzarət üzrə məsul şəxs təyin etməsinə dair sənəd;</w:t>
      </w:r>
    </w:p>
    <w:p w14:paraId="5237D9FC" w14:textId="77777777" w:rsidR="00F67B59" w:rsidRPr="00776206" w:rsidRDefault="00F67B59" w:rsidP="00F67B59">
      <w:pPr>
        <w:pStyle w:val="a3"/>
        <w:numPr>
          <w:ilvl w:val="0"/>
          <w:numId w:val="8"/>
        </w:numPr>
        <w:shd w:val="clear" w:color="auto" w:fill="FFFFFF"/>
        <w:spacing w:after="0" w:line="240" w:lineRule="atLeast"/>
        <w:jc w:val="both"/>
        <w:rPr>
          <w:rFonts w:ascii="Palatino Linotype" w:hAnsi="Palatino Linotype" w:cs="Arial"/>
          <w:sz w:val="24"/>
          <w:szCs w:val="24"/>
          <w:lang w:val="az-Latn-AZ"/>
        </w:rPr>
      </w:pPr>
      <w:r w:rsidRPr="00776206">
        <w:rPr>
          <w:rFonts w:ascii="Palatino Linotype" w:hAnsi="Palatino Linotype" w:cs="Arial"/>
          <w:sz w:val="24"/>
          <w:szCs w:val="24"/>
          <w:lang w:val="az-Latn-AZ"/>
        </w:rPr>
        <w:t>farmakonəzarət üzrə məsul şəxsin əlaqə məlumatları (ünvan, telefon, faks, elekton poçt və s.);</w:t>
      </w:r>
    </w:p>
    <w:p w14:paraId="43B26B31" w14:textId="77777777" w:rsidR="00F67B59" w:rsidRPr="00776206" w:rsidRDefault="00F67B59" w:rsidP="00F67B59">
      <w:pPr>
        <w:pStyle w:val="a3"/>
        <w:numPr>
          <w:ilvl w:val="0"/>
          <w:numId w:val="8"/>
        </w:numPr>
        <w:spacing w:after="120"/>
        <w:jc w:val="both"/>
        <w:rPr>
          <w:rFonts w:ascii="Palatino Linotype" w:hAnsi="Palatino Linotype" w:cs="Arial"/>
          <w:sz w:val="24"/>
          <w:szCs w:val="24"/>
          <w:lang w:val="az-Latn-AZ"/>
        </w:rPr>
      </w:pPr>
      <w:r w:rsidRPr="00776206">
        <w:rPr>
          <w:rFonts w:ascii="Palatino Linotype" w:hAnsi="Palatino Linotype" w:cs="Arial"/>
          <w:sz w:val="24"/>
          <w:szCs w:val="24"/>
          <w:lang w:val="az-Latn-AZ"/>
        </w:rPr>
        <w:t>vəsiqə sahibinin farmakonəzarət ilə əlaqədar vəzifə və öhdəliklərini yerinə yetirmək üçün tələb olunan təchizata sahib olduğuna dair imza və möhürlə təsdiqlənmiş arayış;</w:t>
      </w:r>
    </w:p>
    <w:p w14:paraId="2EC71E0E" w14:textId="77777777" w:rsidR="00F67B59" w:rsidRPr="00776206" w:rsidRDefault="00F67B59" w:rsidP="00F67B59">
      <w:pPr>
        <w:pStyle w:val="a3"/>
        <w:numPr>
          <w:ilvl w:val="0"/>
          <w:numId w:val="8"/>
        </w:numPr>
        <w:rPr>
          <w:rFonts w:ascii="Palatino Linotype" w:hAnsi="Palatino Linotype"/>
          <w:lang w:val="az-Latn-AZ"/>
        </w:rPr>
      </w:pPr>
      <w:r w:rsidRPr="00776206">
        <w:rPr>
          <w:rFonts w:ascii="Palatino Linotype" w:hAnsi="Palatino Linotype" w:cs="Arial"/>
          <w:sz w:val="24"/>
          <w:szCs w:val="24"/>
          <w:lang w:val="az-Latn-AZ"/>
        </w:rPr>
        <w:t>dərman vasitəsinin farmakonəzarət sisteminin əsas dosyesinin mövcud olduğuna dair imza və möhürlə təsdiqlənmiş arayış.</w:t>
      </w:r>
    </w:p>
    <w:p w14:paraId="27D8BE1A" w14:textId="77777777" w:rsidR="00F67B59" w:rsidRPr="00776206" w:rsidRDefault="00F67B59" w:rsidP="00F67B59">
      <w:p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1.8.2. Risk idarəetmə sisteminin xülasəsi qanunvericilikdə nəzərdə tutulmuş tələblərə uyğun olmalıdır. RİP Azərbaycan Respublikası Nazirlər Kabinetinin 25 dekabr 2019-cu il 503 nömrəli Qərarı ilə təsdiq edilmiş “Dərman vasitələrinin farmakonəzarət Qaydası”nın 16.2.7-ci maddəsində nəzərdə tutulmuş hallarda təqdim edilir. Həmin </w:t>
      </w:r>
      <w:r w:rsidRPr="00776206">
        <w:rPr>
          <w:rFonts w:ascii="Palatino Linotype" w:hAnsi="Palatino Linotype" w:cs="Arial"/>
          <w:sz w:val="24"/>
          <w:szCs w:val="24"/>
          <w:lang w:val="az-Latn-AZ"/>
        </w:rPr>
        <w:lastRenderedPageBreak/>
        <w:t>maddənin 3 və 4-cü yarımbəndlərində nəzərdə tutulmuş hallarda RİP Qurum tərəfindən sorğu verildikdən sonra 60 gün ərzində təqdim olunmalıdır.</w:t>
      </w:r>
    </w:p>
    <w:p w14:paraId="4101BC12" w14:textId="77777777" w:rsidR="00F67B59" w:rsidRPr="00776206" w:rsidRDefault="00F67B59" w:rsidP="00F67B59">
      <w:pPr>
        <w:pStyle w:val="a3"/>
        <w:tabs>
          <w:tab w:val="left" w:pos="426"/>
        </w:tabs>
        <w:spacing w:before="240" w:after="0" w:line="360" w:lineRule="auto"/>
        <w:ind w:left="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2. Modul 2 - ÜTS xülasəsi</w:t>
      </w:r>
    </w:p>
    <w:p w14:paraId="7A98C318"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2.1. Bu modulda dərman vasitəsi üçün qeydiyyat sənədlər toplusunun 3-5-ci modullarında, habelə müstəqil ekspertlərin rəylərində təqdim olunmuş kimyəvi, bioloji sənədləşmənin, klinikayaqədər və klinik məlumatların xülasəsi verilir. Kritik məsələlər müəyyənləşdirilməli və analiz edilməlidir. Cədvəl formasında materiallar da daxil olmaqla, ümumiləşdirilmiş faktiki məlumatlar nəzərdə tutulmalıdır. Bu hesabatlarda cədvəllərə və 3-5-ci modullarda verilmiş əsas sənədlərdə əks olunmuş informasiyaya çarpaz istinadlar nəzərdə tutulmalıdır. İcmallar və xülasələr aşağıda verilmiş əsas prinsiplərə və tələblərə uyğun olmalıdır:</w:t>
      </w:r>
    </w:p>
    <w:p w14:paraId="518177A3" w14:textId="77777777" w:rsidR="00F67B59" w:rsidRPr="00776206" w:rsidRDefault="00F67B59" w:rsidP="00F67B59">
      <w:pPr>
        <w:tabs>
          <w:tab w:val="left" w:pos="426"/>
        </w:tabs>
        <w:spacing w:before="24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2.1.1.</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Ümumi məzmun bölməsində 2-5-ci modullarda verilmiş elmi sənədlərin mündəricatı verilir.</w:t>
      </w:r>
    </w:p>
    <w:p w14:paraId="6ED7953C" w14:textId="77777777" w:rsidR="00F67B59" w:rsidRPr="00776206" w:rsidRDefault="00F67B59" w:rsidP="00F67B59">
      <w:pPr>
        <w:tabs>
          <w:tab w:val="left" w:pos="426"/>
        </w:tabs>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2.1.2.</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Giriş bölməsində dərman vasitəsinin farmakoloji qrupu, təsir mexanizmi və təklif olunan klinik istifadəsi barədə informasiya verilməlidir. </w:t>
      </w:r>
    </w:p>
    <w:p w14:paraId="5F8503A6" w14:textId="77777777" w:rsidR="00F67B59" w:rsidRPr="00776206" w:rsidRDefault="00F67B59" w:rsidP="00F67B59">
      <w:pPr>
        <w:tabs>
          <w:tab w:val="left" w:pos="426"/>
        </w:tabs>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2.1.3.</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Keyfiyyətə dair ümumi xülasədə kimyəvi, farmasevtik və bioloji məlumatlarla bağlı informasiyanın icmalı verilməlidir. Keyfiyyət aspektləri ilə bağlı əsas parametrlərə və məsələlərə xüsusi diqqət yetirilməli, həmçinin Təlimatın müvafiq tələblərinə əməl olunmadığı hallarda əsaslandırma təqdim edilməlidir. Bu sənəd 3-cü modulda ətraflı şəkildə işıqlandırılmış məsələləri əhatə etməli və müvafiq məlumatları təsvir etməlidir. </w:t>
      </w:r>
    </w:p>
    <w:p w14:paraId="0CE9E407" w14:textId="77777777" w:rsidR="00F67B59" w:rsidRPr="00776206" w:rsidRDefault="00F67B59" w:rsidP="00F67B59">
      <w:pPr>
        <w:tabs>
          <w:tab w:val="left" w:pos="426"/>
        </w:tabs>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2.1.4.</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Klinikayaqədərki məlumatların icmalında dərman vasitəsinin heyvanlar üzərində                        və “in vitro” klinikayaqədər tədqiqatlarının ümumiləşdirilmiş və kritik qiymətləndirilməsi, habelə sınaq strategiyasının və zərurət olduqda Təlimatın müvafiq tələblərindən kənaraçıxmaların müzakirəsi və əsaslandırılması verilməlidir. </w:t>
      </w:r>
    </w:p>
    <w:p w14:paraId="03DDA987"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Bioloji mənşəli dərman vasitələri istisna olmaqla, dərman vasitəsinin qarışıqlarının və parçalanma məhsullarının qiymətləndirilməsi və onların potensial farmakoloji və toksikoloji təsirləri barədə məlumatlar əlavə olunmalıdır. Klinikayaqədər tədqiqatlarda istifadə olunmuş birləşmələrin istehsal olunacaq dərman vasitəsi ilə istənilən xirallıq, kimyəvi forma və birləşmə təmizliyindəki fərq nəzərdən keçirilməlidir. </w:t>
      </w:r>
    </w:p>
    <w:p w14:paraId="69BD505F"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Klinikayaqədər tədqiqatlarda, klinik  sınaqlarda bioloji mənşəli dərman vasitələrinin tərkibindəki istifadə olunmuş materialın uyğunluğu qiymətləndirilməlidir. </w:t>
      </w:r>
    </w:p>
    <w:p w14:paraId="1EC12C6C"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İstənilən yeni köməkçi maddə ayrıca təhlükəsizlik üzrə qiymətləndirmənin predmeti olmalıdır. </w:t>
      </w:r>
    </w:p>
    <w:p w14:paraId="73D1F1E4"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Dərman vasitəsinin klinikayaqədər tədqiqatların gedişində sübut olunmuş xassələri müəyyən olunmalı, həmçinin insanın iştirakı ilə planlaşdırılan klinik tətbiq üçün dərman vasitəsinin təhlükəsizliklə bağlı nəticələri müzakirə olunmalıdır. </w:t>
      </w:r>
    </w:p>
    <w:p w14:paraId="58399CAE" w14:textId="77777777" w:rsidR="00F67B59" w:rsidRPr="00776206" w:rsidRDefault="00F67B59" w:rsidP="00F67B59">
      <w:pPr>
        <w:tabs>
          <w:tab w:val="left" w:pos="426"/>
        </w:tabs>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2.1.5.</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Klinik məlumatların icmalı xülasəyə və 5-ci modula daxil edilmiş klinik məlumatların kritik analizini əks etdirməlidir. Tədqiqatın dizaynı, aparılma üsulu və tədqiqatla bağlı qəbul olunmuş qərarlar da daxil olmaqla dərman vasitəsinin klinik hazırlanma üsulu göstərilməlidir. </w:t>
      </w:r>
    </w:p>
    <w:p w14:paraId="353CABEF"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Klinik tədqiqatların qısa icmalı, həmçinin klinik tədqiqatların nəticələrinə əsaslanan risk-fayda nisbətinin qiymətləndirilməsi təqdim olunmalıdır. Təklif olunmuş dozanı və istifadə göstərişlərini effektivliklə və təhlükəsizliklə bağlı klinik məlumatlarla əsaslandırmaq, həmçinin dərman vasitəsinin qısa xarakteristikasının və digər yanaşmaların köməyi ilə faydanın optimallaşdırılmasını və risklərin məhdudlaşdırılmasını qiymətləndirmək lazımdır. </w:t>
      </w:r>
    </w:p>
    <w:p w14:paraId="739CB8CD"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Hazırlanma prosesində meydana çıxan effektivlik, təhlükəsizliklə bağlı məsələ və digər məsələlər izah olunmalıdır.</w:t>
      </w:r>
    </w:p>
    <w:p w14:paraId="5E6A8D87" w14:textId="77777777" w:rsidR="00F67B59" w:rsidRPr="00776206" w:rsidRDefault="00F67B59" w:rsidP="00F67B59">
      <w:pPr>
        <w:tabs>
          <w:tab w:val="left" w:pos="426"/>
        </w:tabs>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2.1.6.</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Klinikayaqədər məlumatların xülasəsi heyvanlar üzərində və “in vitro” aparılmış farmakoloji, farmakokinetik və toksikoloji tədqiqatların faktiki nəticələri əsasında mətn formatında və cədvəl şəklində aşağıdakı qaydada təqdim olunmalıdır: </w:t>
      </w:r>
    </w:p>
    <w:p w14:paraId="38C45407"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a) Farmakoloji məlumatların mətn formatında xülasəsi; </w:t>
      </w:r>
    </w:p>
    <w:p w14:paraId="5ED85E2B"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b) Farmakoloji məlumatların cədvəl şəklində xülasəsi;</w:t>
      </w:r>
    </w:p>
    <w:p w14:paraId="2DA1785B"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c) Farmakokinetik məlumatların mətn formatında xülasəsi;</w:t>
      </w:r>
    </w:p>
    <w:p w14:paraId="269301A5"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d) Farmakokinetik məlumatların cədvəl şəklində xülasəsi;</w:t>
      </w:r>
    </w:p>
    <w:p w14:paraId="70B2CE76"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e) Toksikoloji məlumatların mətn formatında xülasəsi;</w:t>
      </w:r>
    </w:p>
    <w:p w14:paraId="16A77590"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f) Toksikoloji məlumatların cədvəl şəklində xülasəsi.</w:t>
      </w:r>
    </w:p>
    <w:p w14:paraId="3155CFFC" w14:textId="77777777" w:rsidR="00F67B59" w:rsidRPr="00776206" w:rsidRDefault="00F67B59" w:rsidP="00F67B59">
      <w:pPr>
        <w:tabs>
          <w:tab w:val="left" w:pos="426"/>
        </w:tabs>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2.1.7.</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5-ci modula daxil edilmiş faktiki məlumatlara istinad edərək klinik informasiyanın xülasəsi təqdim olunmalıdır. Xülasədə bütün biofarmasevtik tədqiqatların, klinik farmakologiya ilə bağlı araşdırmaların, həmçinin klinik effektivlik və təhlükəsizliklə bağlı tədqiqatların nəticələri əks olunmalıdır. Fərdi araşdırmaların qısa icmalı təqdim olunmalıdır. </w:t>
      </w:r>
    </w:p>
    <w:p w14:paraId="4418B2A4" w14:textId="77777777" w:rsidR="00F67B59" w:rsidRPr="00776206" w:rsidRDefault="00F67B59" w:rsidP="00F67B59">
      <w:p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Klinik informasiyanın xülasəsi bu qaydada təqdim olunmalıdır: </w:t>
      </w:r>
    </w:p>
    <w:p w14:paraId="028A0AFC" w14:textId="77777777" w:rsidR="00F67B59" w:rsidRPr="00776206" w:rsidRDefault="00F67B59" w:rsidP="00F67B59">
      <w:pPr>
        <w:pStyle w:val="a3"/>
        <w:numPr>
          <w:ilvl w:val="0"/>
          <w:numId w:val="2"/>
        </w:num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Biofarmasevtik tədqiqatların və onlarla bağlı analitik metodikaların xülasəsi; </w:t>
      </w:r>
    </w:p>
    <w:p w14:paraId="04D40B04" w14:textId="77777777" w:rsidR="00F67B59" w:rsidRPr="00776206" w:rsidRDefault="00F67B59" w:rsidP="00F67B59">
      <w:pPr>
        <w:pStyle w:val="a3"/>
        <w:numPr>
          <w:ilvl w:val="0"/>
          <w:numId w:val="2"/>
        </w:num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t>Klinik farmakologiya ilə bağlı xülasə;</w:t>
      </w:r>
    </w:p>
    <w:p w14:paraId="55B74509" w14:textId="77777777" w:rsidR="00F67B59" w:rsidRPr="00776206" w:rsidRDefault="00F67B59" w:rsidP="00F67B59">
      <w:pPr>
        <w:pStyle w:val="a3"/>
        <w:numPr>
          <w:ilvl w:val="0"/>
          <w:numId w:val="2"/>
        </w:numPr>
        <w:tabs>
          <w:tab w:val="left" w:pos="426"/>
        </w:tabs>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Klinik effektivliklə bağlı xülasə; </w:t>
      </w:r>
    </w:p>
    <w:p w14:paraId="72E05E06" w14:textId="77777777" w:rsidR="00F67B59" w:rsidRPr="00776206" w:rsidRDefault="00F67B59" w:rsidP="00F67B59">
      <w:pPr>
        <w:pStyle w:val="a3"/>
        <w:numPr>
          <w:ilvl w:val="0"/>
          <w:numId w:val="2"/>
        </w:numPr>
        <w:tabs>
          <w:tab w:val="left" w:pos="426"/>
        </w:tabs>
        <w:spacing w:after="0" w:line="24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Klinik təhlükəsizliklə bağlı xülasə;</w:t>
      </w:r>
    </w:p>
    <w:p w14:paraId="2483EF16" w14:textId="77777777" w:rsidR="00F67B59" w:rsidRPr="00776206" w:rsidRDefault="00F67B59" w:rsidP="00F67B59">
      <w:pPr>
        <w:tabs>
          <w:tab w:val="left" w:pos="426"/>
        </w:tabs>
        <w:spacing w:after="0" w:line="240" w:lineRule="auto"/>
        <w:ind w:firstLine="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e)   Fərdi araşdırmaların qısa icmalı. </w:t>
      </w:r>
    </w:p>
    <w:p w14:paraId="7477EFD6" w14:textId="77777777" w:rsidR="00F67B59" w:rsidRPr="00776206" w:rsidRDefault="00F67B59" w:rsidP="00F67B59">
      <w:pPr>
        <w:pStyle w:val="a3"/>
        <w:tabs>
          <w:tab w:val="left" w:pos="426"/>
        </w:tabs>
        <w:spacing w:before="240"/>
        <w:ind w:left="0"/>
        <w:jc w:val="both"/>
        <w:rPr>
          <w:rFonts w:ascii="Palatino Linotype" w:hAnsi="Palatino Linotype" w:cs="Arial"/>
          <w:b/>
          <w:sz w:val="24"/>
          <w:szCs w:val="24"/>
          <w:lang w:val="az-Latn-AZ"/>
        </w:rPr>
      </w:pPr>
    </w:p>
    <w:p w14:paraId="3838E492" w14:textId="77777777" w:rsidR="00F67B59" w:rsidRPr="00776206" w:rsidRDefault="00F67B59" w:rsidP="00F67B59">
      <w:pPr>
        <w:pStyle w:val="a3"/>
        <w:tabs>
          <w:tab w:val="left" w:pos="426"/>
        </w:tabs>
        <w:spacing w:before="240"/>
        <w:ind w:left="0"/>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3. Modul 3 - Keyfiyyət. Tərkibində kimyəvi və (və ya) bioloji AƏİ olan dərman vasitələri haqqında kimyəvi, farmasevtik və bioloji informasiya</w:t>
      </w:r>
    </w:p>
    <w:p w14:paraId="79A58A61" w14:textId="77777777" w:rsidR="00F67B59" w:rsidRPr="00776206" w:rsidRDefault="00F67B59" w:rsidP="00F67B59">
      <w:pPr>
        <w:pStyle w:val="a3"/>
        <w:tabs>
          <w:tab w:val="left" w:pos="426"/>
        </w:tabs>
        <w:spacing w:before="240"/>
        <w:ind w:left="0"/>
        <w:jc w:val="both"/>
        <w:rPr>
          <w:rFonts w:ascii="Palatino Linotype" w:hAnsi="Palatino Linotype" w:cs="Arial"/>
          <w:sz w:val="24"/>
          <w:szCs w:val="24"/>
          <w:lang w:val="az-Latn-AZ"/>
        </w:rPr>
      </w:pPr>
    </w:p>
    <w:p w14:paraId="5EBAA72B" w14:textId="77777777" w:rsidR="00F67B59" w:rsidRPr="00776206" w:rsidRDefault="00F67B59" w:rsidP="00F67B59">
      <w:pPr>
        <w:pStyle w:val="a3"/>
        <w:numPr>
          <w:ilvl w:val="1"/>
          <w:numId w:val="3"/>
        </w:numPr>
        <w:tabs>
          <w:tab w:val="left" w:pos="113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Təqdim edilməsi tələb olunan kimyəvi, farmasevtik və bioloji məlumatlara AƏİ və hazır dərman vasitəsi üçün hazırlanma, istehsal prosesi, xarakteristika və xassələr, keyfiyyətə nəzarət proseduru və keyfiyyətə qoyulan tələblər haqında bütün informasiya, həmçinin hazır dərman vasitəsi tərkibinin və tərtibatının (forma + qablaşma) təsviri daxildir. Təqdim olunan məlumatların strukturu Təlimatın 6 nömrəli Əlavəsində göstərilmiş 3-cü modulun strukturuna uyğun olmalıdır.</w:t>
      </w:r>
    </w:p>
    <w:p w14:paraId="39AC073F" w14:textId="77777777" w:rsidR="00F67B59" w:rsidRPr="00776206" w:rsidRDefault="00F67B59" w:rsidP="00F67B59">
      <w:pPr>
        <w:pStyle w:val="a3"/>
        <w:numPr>
          <w:ilvl w:val="1"/>
          <w:numId w:val="3"/>
        </w:numPr>
        <w:tabs>
          <w:tab w:val="left" w:pos="113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AƏİ və hazır dərman vasitəsi barədə müvafiq olaraq iki əsas informasiya bloku təqdim olunmalıdır. Həmçinin bu modulda hazır dərman vasitəsinin tərkibinə daxil olan AƏİ istehsalı zamanı istifadə olunan ilkin material və xammal barədə ətraflı informasiya təqdim olunmalıdır.</w:t>
      </w:r>
    </w:p>
    <w:p w14:paraId="179EC193" w14:textId="77777777" w:rsidR="00F67B59" w:rsidRPr="00776206" w:rsidRDefault="00F67B59" w:rsidP="00F67B59">
      <w:pPr>
        <w:pStyle w:val="a3"/>
        <w:numPr>
          <w:ilvl w:val="1"/>
          <w:numId w:val="3"/>
        </w:numPr>
        <w:tabs>
          <w:tab w:val="left" w:pos="28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AƏİ və hazır dərman vasitəsinin istehsalı və yoxlanması zamanı istifadə olunmuş bütün sınaq metodika və metodları dəqiq və ətraflı şəkildə şərh olunmalıdır. Bütün sınaq metodları müasir elmi səviyyədə olmalı və validasiya olunmalıdır. Validasiya ilə bağlı tədqiqatların nəticələri təqdim edilməlidir. Avropa Farmakopeyasına daxil edilmiş sınaq metodları istifadə olunursa, bu şərh monoqrafiyalara və farmakopeyanın ümumi bölmələrinə müvafiq istinadla əvəz olunmalıdır. Avropa Farmakopeyası monoqrafiyaları onlarda göstərilmiş bütün AƏİ üçün tətbiq edilən olmalıdır. Bu farmakopeyada göstərilməmiş AƏİ üçün digər milli farmakopeyalara istinad edilməlidir. AƏİ istehsalı zamanı Avropa Farmakopeyasında və yaxud digər milli farmakopeyalarda göstərilən monoqrafiyalarla nəzarət olunmayan qarışıq (lar) əmələ gəlirsə, həmin qarışıqlar və onların yol verilən həddi göstərilməli, həmçinin onları müəyyən etmə metodikası təqdim olunmalıdır. Avropa Farmakopeyasına və yaxud digər milli farmakopeyalara daxil edilən spesifikasiya AƏİ keyfiyyətini təmin etmək üçün kifayət etmirsə və daha ətraflı spesifikasiya tələb olunursa, Qurum ərizəçidən daha ətraflı spesifikasiya tələb edə bilər.  </w:t>
      </w:r>
      <w:r w:rsidRPr="00776206">
        <w:rPr>
          <w:rFonts w:ascii="Palatino Linotype" w:hAnsi="Palatino Linotype" w:cs="Arial"/>
          <w:sz w:val="24"/>
          <w:szCs w:val="24"/>
          <w:lang w:val="az-Latn-AZ"/>
        </w:rPr>
        <w:tab/>
      </w:r>
    </w:p>
    <w:p w14:paraId="4074D508" w14:textId="77777777" w:rsidR="00F67B59" w:rsidRPr="00776206" w:rsidRDefault="00F67B59" w:rsidP="00F67B59">
      <w:pPr>
        <w:pStyle w:val="a3"/>
        <w:numPr>
          <w:ilvl w:val="1"/>
          <w:numId w:val="3"/>
        </w:numPr>
        <w:tabs>
          <w:tab w:val="left" w:pos="28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İlkin materiallar, xammal və ya köməkçi maddələr Avropa Farmakopeyasında qeyd olunmayıbsa, digər milli farmakopeyaların monoqrafiyasına istinad etmək olar. Belə hallarda ərizəçi monoqrafiyanın surətini, həmçinin lazım olarsa, tərcüməsini təqdim etməlidir.</w:t>
      </w:r>
    </w:p>
    <w:p w14:paraId="5D1D6953" w14:textId="77777777" w:rsidR="00F67B59" w:rsidRPr="00776206" w:rsidRDefault="00F67B59" w:rsidP="00F67B59">
      <w:pPr>
        <w:pStyle w:val="a3"/>
        <w:numPr>
          <w:ilvl w:val="1"/>
          <w:numId w:val="3"/>
        </w:numPr>
        <w:tabs>
          <w:tab w:val="left" w:pos="28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Köməkçi maddələr, ilkin material və ya AƏİ Avropa Farmakopeyasının monoqrafiyasında qeyd olunubsa, ərizəçi bu modulun müvafiq bəndində Dərman </w:t>
      </w:r>
      <w:r w:rsidRPr="00776206">
        <w:rPr>
          <w:rFonts w:ascii="Palatino Linotype" w:hAnsi="Palatino Linotype" w:cs="Arial"/>
          <w:sz w:val="24"/>
          <w:szCs w:val="24"/>
          <w:lang w:val="az-Latn-AZ"/>
        </w:rPr>
        <w:lastRenderedPageBreak/>
        <w:t xml:space="preserve">Vasitələrinin Keyfiyyət məsələləri üzrə Avropa Direktoratı (European Directorate for the Quality of Medicines, bundan sonra EDQM) tərəfindən verilən Avropa Farmakopeyasının monoqrafiyasına uyğunluq sertifikatını (Certificate of Suitability, bundan sonra CEP) təqdim edə bilər. Avropa Farmakopeyasının monoqrafiyasına uyğunluq sertifikatları bu modulda göstərilmiş müvafiq bölmələrdəki mühüm məlumatları əvəz edə bilər. AƏİ istehsalçısı ərizəçiyə yazılı şəkildə təsdiq etməlidir ki, EDQM tərəfindən uyğunluq sertifikatı verilən vaxtdan istehsal prosesi dəyişməmişdir. </w:t>
      </w:r>
    </w:p>
    <w:p w14:paraId="4C5E71B0" w14:textId="77777777" w:rsidR="00F67B59" w:rsidRPr="00776206" w:rsidRDefault="00F67B59" w:rsidP="00F67B59">
      <w:pPr>
        <w:pStyle w:val="a3"/>
        <w:numPr>
          <w:ilvl w:val="1"/>
          <w:numId w:val="3"/>
        </w:numPr>
        <w:tabs>
          <w:tab w:val="left" w:pos="28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İstehsalçı və ya ərizəçi yaxşı tədqiq olunmuş AƏİ üçün istehsal prosesinin ətraflı təsvirini, istehsal prosesində keyfiyyətə nəzarəti və prosesin validasiyası ilə bağlı materialları ayrıca sənəd şəklində hazırlayıb, Quruma ASMF formasında təqdim edə bilər. AƏİ istehsalçısı ərizəçiyə yazılı formada seriyalar (partiyalar) arasında eyniliyi təmin edəcəyinə, həmçinin ərizəçiyə xəbər vermədən istehsal prosesində və ya spesifikasiyalarda dəyişiklik etməyəcəyinə zəmanət verməlidir. Belə dəyişikliyin edilməsi barədə ətraflı məlumat və sənədlər Quruma təqdim olunmalıdır və bu məlumatlar ASMF-ın açıq hissəsinə aid olan bölmələrində verilməlidir.    </w:t>
      </w:r>
    </w:p>
    <w:p w14:paraId="5E3C534A" w14:textId="77777777" w:rsidR="00F67B59" w:rsidRPr="00776206" w:rsidRDefault="00F67B59" w:rsidP="00F67B59">
      <w:pPr>
        <w:pStyle w:val="a3"/>
        <w:numPr>
          <w:ilvl w:val="1"/>
          <w:numId w:val="3"/>
        </w:numPr>
        <w:tabs>
          <w:tab w:val="left" w:pos="284"/>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Süngərəbənzər ensefalopatiyasının ötürülməsi ilə bağlı xüsusi tədbirlər qeyd edilməlidir (gövşəyən heyvanlardan alınmış xammal üçün): ərizəçi istehsal prosesinin hər bir mərhələsində “Süngərəbənzər ensefalopatiyasının dərman vasitələri və baytarlıq preparatları ilə keçməsinin insan üçün riskinin minimuma endirilməsi haqqında” ADA rəhbər göstəricilərinə (2011/C 73/01 - Avropa İttifaqının Rəsmi bülletenində Komissiya tərəfindən 05.03.2011-ci il tarixdə çap edilmişdir) istinad edərək istifadə edilən materialların uyğunluğunu nümayiş etdirməlidir. Yuxarıda göstərilən sənədə uyğunluğu təsdiq etmək üçün EDQM tərəfindən verilmiş Avropa Farmakopeyasının konkret monoqrafiyasına uyğunluq sertifikatı və ya bu uyğunluğu əsaslandırmaq üçün elmi məlumatlar təqdim edilməlidir. </w:t>
      </w:r>
    </w:p>
    <w:p w14:paraId="4B541C5E" w14:textId="77777777" w:rsidR="00F67B59" w:rsidRPr="00776206" w:rsidRDefault="00F67B59" w:rsidP="00F67B59">
      <w:pPr>
        <w:pStyle w:val="a3"/>
        <w:numPr>
          <w:ilvl w:val="1"/>
          <w:numId w:val="3"/>
        </w:numPr>
        <w:tabs>
          <w:tab w:val="left" w:pos="28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ADA-nın xüsusi təlimatlarında, həmçinin Avropa Farmakopeyasının ümumi monoqrafiyalarında və ümumi bölmələrində göstərilmiş tələblərə əsasən kənar agentlərlə (virus mənşəli olub – olmamasından asılı olmayaraq) potensial yoluxma riskinin qiymətləndirilməsi barədə informasiya təqdim olunmalıdır. </w:t>
      </w:r>
    </w:p>
    <w:p w14:paraId="74D11DDC" w14:textId="77777777" w:rsidR="00F67B59" w:rsidRPr="00776206" w:rsidRDefault="00F67B59" w:rsidP="00F67B59">
      <w:pPr>
        <w:pStyle w:val="a3"/>
        <w:numPr>
          <w:ilvl w:val="1"/>
          <w:numId w:val="3"/>
        </w:numPr>
        <w:tabs>
          <w:tab w:val="left" w:pos="426"/>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İstehsal prosesinin istənilən mərhələsində və dərman vasitəsinin yoxlanma mərhələsində tətbiq edilə bilən hər hansı xüsusi cihaz və ya avadanlıq təsvir olunmalıdır.</w:t>
      </w:r>
    </w:p>
    <w:p w14:paraId="1573675A" w14:textId="77777777" w:rsidR="00F67B59" w:rsidRPr="00776206" w:rsidRDefault="00F67B59" w:rsidP="00F67B59">
      <w:pPr>
        <w:pStyle w:val="a3"/>
        <w:numPr>
          <w:ilvl w:val="1"/>
          <w:numId w:val="3"/>
        </w:numPr>
        <w:tabs>
          <w:tab w:val="left" w:pos="426"/>
        </w:tabs>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Dərman vasitələrinin yeridilməsi üçün tibbi vasitə ilə bağlı CE sertifikatı (tibbi vasitələrə aid Avropa Birliyinin 05.04.2017-cü il tarixli, 2017/745 saylı Qaydalarına uyğunluğun təsdiqi) (varsa) təqdim olunmalıdır. </w:t>
      </w:r>
    </w:p>
    <w:p w14:paraId="0750A6DD" w14:textId="77777777" w:rsidR="00F67B59" w:rsidRPr="00776206" w:rsidRDefault="00F67B59" w:rsidP="00F67B59">
      <w:pPr>
        <w:pStyle w:val="a3"/>
        <w:tabs>
          <w:tab w:val="left" w:pos="426"/>
        </w:tabs>
        <w:spacing w:before="240" w:line="360" w:lineRule="auto"/>
        <w:ind w:left="0"/>
        <w:jc w:val="both"/>
        <w:rPr>
          <w:rFonts w:ascii="Palatino Linotype" w:hAnsi="Palatino Linotype" w:cs="Arial"/>
          <w:b/>
          <w:sz w:val="24"/>
          <w:szCs w:val="24"/>
          <w:lang w:val="az-Latn-AZ"/>
        </w:rPr>
      </w:pPr>
    </w:p>
    <w:p w14:paraId="3C1E247B" w14:textId="77777777" w:rsidR="00F67B59" w:rsidRPr="00776206" w:rsidRDefault="00F67B59" w:rsidP="00F67B59">
      <w:pPr>
        <w:pStyle w:val="a3"/>
        <w:numPr>
          <w:ilvl w:val="1"/>
          <w:numId w:val="3"/>
        </w:numPr>
        <w:tabs>
          <w:tab w:val="left" w:pos="426"/>
        </w:tabs>
        <w:spacing w:before="24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lastRenderedPageBreak/>
        <w:t>Aktiv Əczaçılıq İnqrediyentinə (3.2.S.)</w:t>
      </w:r>
      <w:r w:rsidRPr="00776206">
        <w:rPr>
          <w:rFonts w:ascii="Palatino Linotype" w:hAnsi="Palatino Linotype" w:cs="Arial"/>
          <w:sz w:val="24"/>
          <w:szCs w:val="24"/>
          <w:lang w:val="az-Latn-AZ"/>
        </w:rPr>
        <w:t xml:space="preserve"> dair master-fayl mövcuddursa, ekspertizaya yalnız master-faylın açıq hissəsi verilir.</w:t>
      </w:r>
    </w:p>
    <w:p w14:paraId="6B6A655D" w14:textId="77777777" w:rsidR="00F67B59" w:rsidRPr="00776206" w:rsidRDefault="00F67B59" w:rsidP="00F67B59">
      <w:pPr>
        <w:pStyle w:val="a3"/>
        <w:rPr>
          <w:rFonts w:ascii="Palatino Linotype" w:hAnsi="Palatino Linotype" w:cs="Arial"/>
          <w:sz w:val="24"/>
          <w:szCs w:val="24"/>
          <w:lang w:val="az-Latn-AZ"/>
        </w:rPr>
      </w:pPr>
    </w:p>
    <w:p w14:paraId="6BBF8317" w14:textId="77777777" w:rsidR="00F67B59" w:rsidRPr="00776206" w:rsidRDefault="00F67B59" w:rsidP="00F67B59">
      <w:pPr>
        <w:pStyle w:val="a3"/>
        <w:numPr>
          <w:ilvl w:val="2"/>
          <w:numId w:val="3"/>
        </w:numPr>
        <w:tabs>
          <w:tab w:val="left" w:pos="426"/>
        </w:tabs>
        <w:spacing w:before="24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İlkin materiallar və xammalla bağlı ümumi informasiyaya (3.2.S.1.) tələblər aşağıdakılardır:</w:t>
      </w:r>
    </w:p>
    <w:p w14:paraId="2D14EF2F" w14:textId="77777777" w:rsidR="00F67B59" w:rsidRPr="00776206" w:rsidRDefault="00F67B59" w:rsidP="00F67B59">
      <w:pPr>
        <w:pStyle w:val="a3"/>
        <w:numPr>
          <w:ilvl w:val="0"/>
          <w:numId w:val="4"/>
        </w:num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tövsiyə olunan beynəlxalq patentləşdirilməmiş adı (BPA), varsa, Avropa Farmakopeyasında göstərilən farmakopeya adı, kimyəvi ad da daxil olmaqla AƏİ-nin adı haqqında informasiya təqdim olunur. Nisbi və mütləq stereokimya, molekulyar formul və nisbi molekul kütləsi də daxil olmaqla struktur formul təqdim olunur. Zərurət halında biotexnoloji dərman vasitələri üçün amin turşularının sxematik ardıcıllığı və nisbi molekul kütləsi göstərilir;</w:t>
      </w:r>
    </w:p>
    <w:p w14:paraId="1728B239" w14:textId="77777777" w:rsidR="00F67B59" w:rsidRPr="00776206" w:rsidRDefault="00F67B59" w:rsidP="00F67B59">
      <w:pPr>
        <w:pStyle w:val="a3"/>
        <w:numPr>
          <w:ilvl w:val="0"/>
          <w:numId w:val="4"/>
        </w:num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bu əlavənin kontekstində AƏİ istehsalında və ekstraksiyasında istifadə olunan bütün materiallar ilkin material hesab olunur;</w:t>
      </w:r>
    </w:p>
    <w:p w14:paraId="0F49E783" w14:textId="77777777" w:rsidR="00F67B59" w:rsidRPr="00776206" w:rsidRDefault="00F67B59" w:rsidP="00F67B59">
      <w:pPr>
        <w:pStyle w:val="a3"/>
        <w:numPr>
          <w:ilvl w:val="0"/>
          <w:numId w:val="4"/>
        </w:num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bioloji mənşəli dərman vasitələri üçün mikroorqanizmlər, bitki və ya heyvan mənşəli orqan və toxumalar, insan və ya heyvan mənşəli hüceyrə və ya mayelər (qan və ya plazma da daxil  olmaqla),  biotexnoloji  hüceyrə  komponentləri  (ilkin hüceyrələr də daxil olmaqla rekombinant və ya qeyri-rekombinant hüceyrə substratları) kimi istənilən bioloji mənşəli maddə ilkin material hesab olunur. Bioloji maddə bioloji mənbədən istehsal və ya ekstraksiya olunan maddədir.  Bioloji maddə  təsvir və ya tə</w:t>
      </w:r>
      <w:r>
        <w:rPr>
          <w:rFonts w:ascii="Palatino Linotype" w:hAnsi="Palatino Linotype" w:cs="Arial"/>
          <w:sz w:val="24"/>
          <w:szCs w:val="24"/>
          <w:lang w:val="az-Latn-AZ"/>
        </w:rPr>
        <w:t xml:space="preserve">yin olunması üçün </w:t>
      </w:r>
      <w:r w:rsidRPr="00776206">
        <w:rPr>
          <w:rFonts w:ascii="Palatino Linotype" w:hAnsi="Palatino Linotype" w:cs="Arial"/>
          <w:sz w:val="24"/>
          <w:szCs w:val="24"/>
          <w:lang w:val="az-Latn-AZ"/>
        </w:rPr>
        <w:t xml:space="preserve">istehsal və yoxlama prosesinin təsviri ilə birlikdə fiziki, kimyəvi və bioloji analiz metodlarının kombinasiyası təqdim edilməlidir. AƏİ-nin istehsal və ya ekstraksiya olunması üçün istifadə olunan istənilən başqa maddələr (həmin maddələrdən birbaşa təsiredici maddə alınmır), yəni reagentlər, qida maddələri, embrion rüşeyminin zərdabı, əlavələr, buferlər, preparativ xromatoqrafiya və s. ilkin material hesab olunur. </w:t>
      </w:r>
    </w:p>
    <w:p w14:paraId="214345EA" w14:textId="77777777" w:rsidR="00F67B59" w:rsidRPr="00776206" w:rsidRDefault="00F67B59" w:rsidP="00F67B59">
      <w:pPr>
        <w:tabs>
          <w:tab w:val="left" w:pos="993"/>
        </w:tabs>
        <w:spacing w:after="0"/>
        <w:jc w:val="both"/>
        <w:rPr>
          <w:rFonts w:ascii="Palatino Linotype" w:hAnsi="Palatino Linotype" w:cs="Arial"/>
          <w:sz w:val="24"/>
          <w:szCs w:val="24"/>
          <w:lang w:val="az-Latn-AZ"/>
        </w:rPr>
      </w:pPr>
    </w:p>
    <w:p w14:paraId="2CDDD3C3" w14:textId="77777777" w:rsidR="00F67B59" w:rsidRPr="00776206" w:rsidRDefault="00F67B59" w:rsidP="00F67B59">
      <w:p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b/>
        <w:t>3.11.2. AƏİ istehsal prosesinə tələblər aşağıdakılardır (3.2.S.2.):</w:t>
      </w:r>
    </w:p>
    <w:p w14:paraId="5511AAB1" w14:textId="77777777" w:rsidR="00F67B59" w:rsidRPr="00776206" w:rsidRDefault="00F67B59" w:rsidP="00F67B59">
      <w:p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b/>
        <w:t>3.11.2.1. ərizəçi AƏİ istehsal prosesinin təsvirini təqdim etməlidir. İstehsal prosesinin və ona nəzarətin adekvat şəkildə təsvir edilməsi üçün lazımi informasiya Təlimatda verilmiş tələblərə uyğun olaraq göstərilməlidir;</w:t>
      </w:r>
    </w:p>
    <w:p w14:paraId="21CE33C0" w14:textId="77777777" w:rsidR="00F67B59" w:rsidRPr="00776206" w:rsidRDefault="00F67B59" w:rsidP="00F67B59">
      <w:p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b/>
        <w:t xml:space="preserve">3.11.2.2.  AƏİ istehsal olunması üçün tələb olunan bütün materiallar istifadə olunduğu istehsal prosesinin mərhələsi göstərilməklə sadalanmalıdır. Bu materialların keyfiyyəti və yoxlanması barədə informasiya, həmçinin bütün materialların ehtimal olunan istifadəsi ilə bağlı tələblərə uyğun gəldiyini sübut edən informasiya təqdim olunmalıdır. İlkin materiallar (xammal) sadalanmalı, həmçinin onların keyfiyyət göstəriciləri və yoxlama metodları təqdim olunmalıdır. Müqavilə əsasında işləyən şirkətlər də daxil olmaqla,  hər bir istehsalçının vəzifəsi,  adı və olduğu yeri, həmçinin </w:t>
      </w:r>
      <w:r w:rsidRPr="00776206">
        <w:rPr>
          <w:rFonts w:ascii="Palatino Linotype" w:hAnsi="Palatino Linotype" w:cs="Arial"/>
          <w:sz w:val="24"/>
          <w:szCs w:val="24"/>
          <w:lang w:val="az-Latn-AZ"/>
        </w:rPr>
        <w:lastRenderedPageBreak/>
        <w:t xml:space="preserve">hər bir planlaşdırılmış istehsal sahələri və ya laboratoriya barədə informasiya göstərilməlidir; </w:t>
      </w:r>
    </w:p>
    <w:p w14:paraId="7EA4125B" w14:textId="77777777" w:rsidR="00F67B59" w:rsidRPr="00776206" w:rsidRDefault="00F67B59" w:rsidP="00F67B59">
      <w:pPr>
        <w:tabs>
          <w:tab w:val="left" w:pos="993"/>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b/>
        <w:t xml:space="preserve">3.11.2.3. Bioloji mənşəli dərman vasitələri üçün aşağıdakı əlavə tələblər müəyyən olunmuşdur: </w:t>
      </w:r>
    </w:p>
    <w:p w14:paraId="77612371"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ilkin materialların təsviri və mənşəsi təqdim olunmalıdır; </w:t>
      </w:r>
    </w:p>
    <w:p w14:paraId="6499A5F4"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süngərəbənzər ensefalopatiyanın ötürülməsinin qarşısının alınması ilə bağlı xüsusi tədbirlərlə əlaqədar olaraq ərizəçi təsdiq etməlidir ki, təsiredici vasitə ADA-nın Rəhbər göstərişlərinə (2011/C 73/01 - Avropa İttifaqının 05.03.2011-ci il tarixdə çap edilmiş Rəsmi bülleteninə) uyğundur; </w:t>
      </w:r>
    </w:p>
    <w:p w14:paraId="75805DE0"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hüceyrə banklarından istifadə edərkən hüceyrələrin xarakteristikalarının istehsal üçün istifadə olunan passaj sayı ilə dəyişməz olaraq qaldığını təsdiq edən sübutlar təqdim edilməlidir; </w:t>
      </w:r>
    </w:p>
    <w:p w14:paraId="589E4B37"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əkin materialları, hüceyrə bankları, zərdab və plazma pulları və bioloji mənşəli digər materiallar, habelə imkan daxilində onların alındığı ilkin maddələr, kənar agentlərin olub-olmamasını yoxlamaq üçün sınaqdan keçirilməlidir;</w:t>
      </w:r>
    </w:p>
    <w:p w14:paraId="4BB86C19"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potensial patogen kənar agentlərin iştirakı qaçılmaz olduqda ilkin maddələr yalnız          sonrakı emal zamanı bu kənar agentlərin xaric edilməsi və (və ya) inaktivasiyası təmin edildiyi zaman istifadə olunmalı və bu validasiya ilə sübut edilməlidir;</w:t>
      </w:r>
    </w:p>
    <w:p w14:paraId="7D17E33B"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mümkün olduğu yerdə vaksinlərin istehsalı əkin partiyaları sistemlərinə və məlum hüceyrə banklarına əsaslanmalıdır. Bakterial və virus vaksinlərin istehsalı zamanı infeksiya törədicinin xüsusiyyətləri əkin materialların üzərində nümayiş etdirilməlidir. Bundan başqa canlı vaksinlarda atenuasiya xüsusiyyətinin stabilliyi əkin materialında nümayiş etdirilməlidir; sübutlar kifayət qədər olmadığı halda atenuasiya xüsusiyyətləri həmçinin istehsal mərhələsində də nümayiş etdirilməlidir; </w:t>
      </w:r>
    </w:p>
    <w:p w14:paraId="18753AB5"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insan qanı və ya plazmasından hazırlanan dərman vasitələri üçün Təlimatın                     9 nömrəli Əlavəsinin müddəalarına əsasən ilkin materialların mənşəyi, seçim meyarları və metodikası, daşınması və saxlanması, istehsal yerləri və avadanlıqları təsvir edilməli və sənədlə sübut olunmalıdır;</w:t>
      </w:r>
    </w:p>
    <w:p w14:paraId="6459F75C"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hər kritik mərhələdə müvafiq qaydada yoxlama metodları və uyğunluq meyarları, aralıq məhsullarının yoxlanması və keyfiyyəti, həmçinin validasiya prosesi və (və ya) onun təhlili haqqında məlumatlar təqdim olunmalıdır;</w:t>
      </w:r>
    </w:p>
    <w:p w14:paraId="6A737ACE" w14:textId="77777777" w:rsidR="00F67B59" w:rsidRPr="00776206" w:rsidRDefault="00F67B59" w:rsidP="00F67B59">
      <w:pPr>
        <w:pStyle w:val="a3"/>
        <w:numPr>
          <w:ilvl w:val="0"/>
          <w:numId w:val="5"/>
        </w:numPr>
        <w:tabs>
          <w:tab w:val="left" w:pos="993"/>
        </w:tabs>
        <w:spacing w:after="0"/>
        <w:ind w:left="36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AƏİ üçün istehsal sahəsinin işlənib hazırlanması və (və ya) dəyişdirilməsi zamanı istehsal prosesinə daxil edilmiş əhəmiyyətli dəyişikliklərin təsviri və müzakirəsi nəzərdə tutulmalıdır. </w:t>
      </w:r>
    </w:p>
    <w:p w14:paraId="6B3B30BC" w14:textId="77777777" w:rsidR="00F67B59" w:rsidRPr="00776206" w:rsidRDefault="00F67B59" w:rsidP="00F67B59">
      <w:pPr>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t>3.11.3.</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AƏİ xarakteristikalarının təsviri </w:t>
      </w:r>
      <w:r w:rsidRPr="00776206">
        <w:rPr>
          <w:rFonts w:ascii="Palatino Linotype" w:hAnsi="Palatino Linotype" w:cs="Arial"/>
          <w:b/>
          <w:sz w:val="24"/>
          <w:szCs w:val="24"/>
          <w:lang w:val="az-Latn-AZ"/>
        </w:rPr>
        <w:t>(3.2.S.3.)</w:t>
      </w:r>
      <w:r w:rsidRPr="00776206">
        <w:rPr>
          <w:rFonts w:ascii="Palatino Linotype" w:hAnsi="Palatino Linotype" w:cs="Arial"/>
          <w:sz w:val="24"/>
          <w:szCs w:val="24"/>
          <w:lang w:val="az-Latn-AZ"/>
        </w:rPr>
        <w:t xml:space="preserve"> zamanı AƏİ strukturu müasir                    fiziki-kimyəvi və (və ya) bioloji metodlara əsaslanaraq təsdiq edilməli, AƏİ strukturu və digər xarakteristikaları, həmçinin qarışıqlar haqqında məlumatlar təqdim edilməlidir. </w:t>
      </w:r>
    </w:p>
    <w:p w14:paraId="58C99ED2" w14:textId="77777777" w:rsidR="00F67B59" w:rsidRPr="00776206" w:rsidRDefault="00F67B59" w:rsidP="00F67B59">
      <w:pPr>
        <w:spacing w:before="24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3.11.4.</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AƏİ-nin hər bir seriyasının yoxlanması zamanı </w:t>
      </w:r>
      <w:r w:rsidRPr="00776206">
        <w:rPr>
          <w:rFonts w:ascii="Palatino Linotype" w:hAnsi="Palatino Linotype" w:cs="Arial"/>
          <w:b/>
          <w:sz w:val="24"/>
          <w:szCs w:val="24"/>
          <w:lang w:val="az-Latn-AZ"/>
        </w:rPr>
        <w:t>(3.2.S.4.)</w:t>
      </w:r>
      <w:r w:rsidRPr="00776206">
        <w:rPr>
          <w:rFonts w:ascii="Palatino Linotype" w:hAnsi="Palatino Linotype" w:cs="Arial"/>
          <w:sz w:val="24"/>
          <w:szCs w:val="24"/>
          <w:lang w:val="az-Latn-AZ"/>
        </w:rPr>
        <w:t xml:space="preserve"> istifadə olunan spesifikasiyalar, bu spesifikasiyaların və yoxlama metodların seçiminin əsaslandırılması və yoxlama metodlarının validasiyası, o cümlədən işlənib hazırlanma mərhələsində istehsal olunan seriyaların yoxlama nəticələri haqqında ətraflı məlumat təqdim edilməlidir. </w:t>
      </w:r>
    </w:p>
    <w:p w14:paraId="49DEC850" w14:textId="77777777" w:rsidR="00F67B59" w:rsidRPr="00776206" w:rsidRDefault="00F67B59" w:rsidP="00F67B59">
      <w:pPr>
        <w:spacing w:before="24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3.11.5.</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 xml:space="preserve">Standart nümunələr və ya referent maddələr </w:t>
      </w:r>
      <w:r w:rsidRPr="00776206">
        <w:rPr>
          <w:rFonts w:ascii="Palatino Linotype" w:hAnsi="Palatino Linotype" w:cs="Arial"/>
          <w:b/>
          <w:sz w:val="24"/>
          <w:szCs w:val="24"/>
          <w:lang w:val="az-Latn-AZ"/>
        </w:rPr>
        <w:t xml:space="preserve">(3.2.S.5.) </w:t>
      </w:r>
      <w:r w:rsidRPr="00776206">
        <w:rPr>
          <w:rFonts w:ascii="Palatino Linotype" w:hAnsi="Palatino Linotype" w:cs="Arial"/>
          <w:sz w:val="24"/>
          <w:szCs w:val="24"/>
          <w:lang w:val="az-Latn-AZ"/>
        </w:rPr>
        <w:t xml:space="preserve">müəyyən edilməli və ətraflı təsvir olunmalıdır. Mümkün qədər Avropa farmokopeyasında təsvir olunmuş kimyəvi standart nümunələr və bioloji standart materiallar tətbiq olunmalıdır. </w:t>
      </w:r>
    </w:p>
    <w:p w14:paraId="02B77FBB" w14:textId="77777777" w:rsidR="00F67B59" w:rsidRPr="00776206" w:rsidRDefault="00F67B59" w:rsidP="00F67B59">
      <w:pPr>
        <w:spacing w:before="24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3.11.5.</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Konteyner/qablaşdırıcı sistemin</w:t>
      </w:r>
      <w:r w:rsidRPr="00776206">
        <w:rPr>
          <w:rFonts w:ascii="Palatino Linotype" w:hAnsi="Palatino Linotype" w:cs="Arial"/>
          <w:b/>
          <w:sz w:val="24"/>
          <w:szCs w:val="24"/>
          <w:lang w:val="az-Latn-AZ"/>
        </w:rPr>
        <w:t xml:space="preserve"> (3.2.S.6.) </w:t>
      </w:r>
      <w:r w:rsidRPr="00776206">
        <w:rPr>
          <w:rFonts w:ascii="Palatino Linotype" w:hAnsi="Palatino Linotype" w:cs="Arial"/>
          <w:sz w:val="24"/>
          <w:szCs w:val="24"/>
          <w:lang w:val="az-Latn-AZ"/>
        </w:rPr>
        <w:t xml:space="preserve">və onun komponentlərinin spesifikasiyaları təqdim olunmalıdır. Mümkün qədər Avropa farmakopeyasının tələblərinə uyğun olan qablaşdırıcı vasitələrdən istifadə edilməlidir. </w:t>
      </w:r>
    </w:p>
    <w:p w14:paraId="54ABD42B" w14:textId="77777777" w:rsidR="00F67B59" w:rsidRPr="00776206" w:rsidRDefault="00F67B59" w:rsidP="00F67B59">
      <w:pPr>
        <w:spacing w:before="24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3.11.6.</w:t>
      </w:r>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AƏİ üçün stabillik (3.2.S.7.) tələbləri aşağıdakılardır:</w:t>
      </w:r>
    </w:p>
    <w:p w14:paraId="5EF7480B" w14:textId="77777777" w:rsidR="00F67B59" w:rsidRPr="00776206" w:rsidRDefault="00F67B59" w:rsidP="00F67B59">
      <w:pPr>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 keçirilmiş tədqiqatların növü, istifadə edilmiş protokollar və tədqiqat zamanı əldə edilmiş nəticələr haqqında qısa məlumat təqdim edilməlidir;</w:t>
      </w:r>
    </w:p>
    <w:p w14:paraId="4F93B758" w14:textId="77777777" w:rsidR="00F67B59" w:rsidRPr="00776206" w:rsidRDefault="00F67B59" w:rsidP="00F67B59">
      <w:pPr>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 məlumatların əldə edilməsi üçün istifadə olunan analitik metodikalar və bu metodikaların validasiyası haqqında məlumatlar da daxil olmaqla stabillik tədqiqatlarının müvafiq formatda tərtib edilmiş ətraflı nəticələri təqdim edilməlidir;</w:t>
      </w:r>
    </w:p>
    <w:p w14:paraId="70ED93A4" w14:textId="77777777" w:rsidR="00F67B59" w:rsidRPr="00776206" w:rsidRDefault="00F67B59" w:rsidP="00F67B59">
      <w:pPr>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c) stabilliyin qeydiyyatdan sonrakı dövrdə tədqiqat protokolu və stabilliyə dair ərizəçinin zəmanətləri təqdim edilməlidir. </w:t>
      </w:r>
    </w:p>
    <w:p w14:paraId="6545F143" w14:textId="77777777" w:rsidR="00F67B59" w:rsidRPr="00776206" w:rsidRDefault="00F67B59" w:rsidP="00F67B59">
      <w:pPr>
        <w:spacing w:before="240" w:after="0"/>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 xml:space="preserve">3.12. Hazır dərman vasitəsi (3.2.P.). </w:t>
      </w:r>
      <w:r w:rsidRPr="00776206">
        <w:rPr>
          <w:rFonts w:ascii="Palatino Linotype" w:hAnsi="Palatino Linotype" w:cs="Arial"/>
          <w:sz w:val="24"/>
          <w:szCs w:val="24"/>
          <w:lang w:val="az-Latn-AZ"/>
        </w:rPr>
        <w:t>Dərman vasitəsinin təsviri və tərkibinə (3.2.P.1.) tələblər aşağıdakılardır:</w:t>
      </w:r>
    </w:p>
    <w:p w14:paraId="47458CC1" w14:textId="77777777" w:rsidR="00F67B59" w:rsidRPr="00776206" w:rsidRDefault="00F67B59" w:rsidP="00F67B59">
      <w:pPr>
        <w:pStyle w:val="a3"/>
        <w:tabs>
          <w:tab w:val="left" w:pos="1134"/>
        </w:tabs>
        <w:spacing w:before="240"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 Hazır dərman vasitəsinin təsviri təqdim edilməli və onun tərkibi qeyd edilməlidir. Məlumat dərman vasitəsinin formasını və hazır dərman vasitəsinin bütün komponentlərini, onların doza vahidində olan miqdarını, dərman vasitəsində funksiyasını sadalamaqla tərkibini əhatə etməlidir.</w:t>
      </w:r>
    </w:p>
    <w:p w14:paraId="523593CA" w14:textId="77777777" w:rsidR="00F67B59" w:rsidRPr="00776206" w:rsidRDefault="00F67B59" w:rsidP="00F67B59">
      <w:pPr>
        <w:pStyle w:val="a3"/>
        <w:tabs>
          <w:tab w:val="left" w:pos="1134"/>
        </w:tabs>
        <w:spacing w:before="240"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Bu məlumatlara konteynerin növünə və ehtiyac yarandıqda onun qablaşdırma üsuluna dair, dərman vasitəsi ilə birlikdə təchiz edilən, dərman vasitəsinin istifadəsində və yeridilməsində köməkçi olan qurğular haqqında ətraflı məlumatlar daxil olmaqla istənilən məlumatlar əlavə olunmalıdır.</w:t>
      </w:r>
    </w:p>
    <w:p w14:paraId="6C7397C1" w14:textId="77777777" w:rsidR="00F67B59" w:rsidRPr="00776206" w:rsidRDefault="00F67B59" w:rsidP="00F67B59">
      <w:pPr>
        <w:pStyle w:val="a3"/>
        <w:tabs>
          <w:tab w:val="left" w:pos="1134"/>
        </w:tabs>
        <w:spacing w:before="240"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Dərman vasitələrinin komponentlərinin təsvirində Avropa və ya digər milli farmakopeyalarda olan maddələr üçün müvafiq monoqrafiyanın başlığında və konkret farmakopeyaya istinadda qeyd edilmiş əsas ad istifadə olunmalıdır. Digər maddələr üçün beynəlxalq patentləşdirilməmiş addan (BPA), ÜST-ün tövsiyə etdiyi və ya bunlar olmadığı hallarda dəqiq elmi addan, onların necə və nədən hazırlandığı, onlara edilən </w:t>
      </w:r>
      <w:r w:rsidRPr="00776206">
        <w:rPr>
          <w:rFonts w:ascii="Palatino Linotype" w:hAnsi="Palatino Linotype" w:cs="Arial"/>
          <w:sz w:val="24"/>
          <w:szCs w:val="24"/>
          <w:lang w:val="az-Latn-AZ"/>
        </w:rPr>
        <w:lastRenderedPageBreak/>
        <w:t>əlavələr haqqında məlumatlardan istifadə olunmalıdır. Zərurət olduqda bu məlumat müvafiq detallarla müşayiət olunur.</w:t>
      </w:r>
    </w:p>
    <w:p w14:paraId="2991AC1E" w14:textId="77777777" w:rsidR="00F67B59" w:rsidRPr="00776206" w:rsidRDefault="00F67B59" w:rsidP="00F67B59">
      <w:pPr>
        <w:pStyle w:val="a3"/>
        <w:tabs>
          <w:tab w:val="left" w:pos="1134"/>
        </w:tabs>
        <w:spacing w:before="240"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Boyaq maddələri üçün Avropa İqtisadi Birliyinin 12 dekabr 1977-ci il tarixli, 78/25/EEC saylı “Dərman vasitələrində istifadəsinə icazə verilən boyaq maddələrinə dair AB ölkələrinin qaydalarının yaxınlaşdırılması haqqında” Direktiv və (və ya) Avropa Parlamenti və Birliyinin 30 iyun 1994-cü il tarixli, 94/36/EC saylı “Qida məhsullarında istifadə olunan boyaq maddələri haqqında” Direktivdə nəzərdə tutulmuş müvafiq                       “E” kodu istifadə olunmalıdır.</w:t>
      </w:r>
    </w:p>
    <w:p w14:paraId="5484CF0B" w14:textId="77777777" w:rsidR="00F67B59" w:rsidRPr="00776206" w:rsidRDefault="00F67B59" w:rsidP="00F67B59">
      <w:pPr>
        <w:pStyle w:val="a3"/>
        <w:tabs>
          <w:tab w:val="left" w:pos="1134"/>
        </w:tabs>
        <w:spacing w:before="240" w:after="0"/>
        <w:ind w:left="0"/>
        <w:jc w:val="both"/>
        <w:rPr>
          <w:rFonts w:ascii="Palatino Linotype" w:hAnsi="Palatino Linotype" w:cs="Arial"/>
          <w:sz w:val="24"/>
          <w:szCs w:val="24"/>
          <w:lang w:val="az-Latn-AZ"/>
        </w:rPr>
      </w:pPr>
    </w:p>
    <w:p w14:paraId="0607B22A" w14:textId="77777777" w:rsidR="00F67B59" w:rsidRPr="00776206" w:rsidRDefault="00F67B59" w:rsidP="00F67B59">
      <w:pPr>
        <w:pStyle w:val="a3"/>
        <w:tabs>
          <w:tab w:val="left" w:pos="1134"/>
        </w:tabs>
        <w:spacing w:before="240"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 Hazır dərman vasitəsində AƏİ-nin “miqdar təkibini” qeyd etmək üçün nəzərdən keçirilən dərman formalarından asılı olaraq, bir doza vahidində və ya bir çəki vahidində və ya hər AƏİ üçün tərkibdə olan bioloji aktiv vahidlərin çəkisi və ya miqdarı qeyd edilməlidir. AƏİ birləşim və ya törəmə kimi təqdim edildikdə onların ümumi kütləsi, lazım olduqda isə molekulun aktiv komponentinin kütləsi də qeyd edilməklə onların kəmiyyət ifadəsi təqdim edilməlidir. </w:t>
      </w:r>
    </w:p>
    <w:p w14:paraId="704AAE93" w14:textId="77777777" w:rsidR="00F67B59" w:rsidRPr="00776206" w:rsidRDefault="00F67B59" w:rsidP="00F67B59">
      <w:pPr>
        <w:tabs>
          <w:tab w:val="left" w:pos="1134"/>
        </w:tabs>
        <w:spacing w:after="0" w:line="240" w:lineRule="auto"/>
        <w:jc w:val="both"/>
        <w:rPr>
          <w:rFonts w:ascii="Palatino Linotype" w:hAnsi="Palatino Linotype" w:cs="Arial"/>
          <w:b/>
          <w:sz w:val="24"/>
          <w:szCs w:val="24"/>
          <w:lang w:val="az-Latn-AZ"/>
        </w:rPr>
      </w:pPr>
    </w:p>
    <w:p w14:paraId="7C183BE1" w14:textId="77777777" w:rsidR="00F67B59" w:rsidRPr="00776206" w:rsidRDefault="00F67B59" w:rsidP="00F67B59">
      <w:pPr>
        <w:tabs>
          <w:tab w:val="left" w:pos="1134"/>
        </w:tabs>
        <w:spacing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3.13. Farmasevtik işlənib hazırlanma (3.2.P.2.) </w:t>
      </w:r>
      <w:r w:rsidRPr="00776206">
        <w:rPr>
          <w:rFonts w:ascii="Palatino Linotype" w:hAnsi="Palatino Linotype" w:cs="Arial"/>
          <w:sz w:val="24"/>
          <w:szCs w:val="24"/>
          <w:lang w:val="az-Latn-AZ"/>
        </w:rPr>
        <w:t>bölməsində dərman formasının, tərkibin, istehsal prosesin, konteyner/qablaşdırıcı sistemin, mikrobioloji xüsusiyyətlərinin və istifadə təlimatının ərizəçinin qeydiyyat sənədlər toplusunda qeyd olunan planlaşdırılmış istifadəyə uyğun gəldiyini sübut etmək məqsədi ilə işlənib hazırlanma üzrə aparılan tədqiqatlar haqqında məlumat əks olunmalıdır. Bu bölmədə əks olunan tədqiqatlar spesifikasiyalara uyğun seriya buraxılışı üzrə keçirilən yoxlama sınaqlarından fərqlənməlidir. Dərman vasitəsinin seriyalarının təkrar istehsalına, təsirinə və keyfiyyətinə təsir edə biləcək tərkibin və istehsal prosesinin kritik parametrləri təsvir olunmalıdır. Əlavə təsdiqedici məlumatların təqdim edilməsinə zərurət olduqda, qeydiyyat sənədlər toplusunun 4-cü modulunun (klinikayaqədər tədqiqatlar haqqında hesabatlar) və 5-ci modulunun (klinik sınaqlar haqqında hesabatlar) müvafiq bəndlərinə istinad verilməlidir.</w:t>
      </w:r>
    </w:p>
    <w:p w14:paraId="48BE17F4"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AƏİ-nin köməkçi maddələrlə uyğunluğu, həmçinin AƏİ-nin hazır dərman vasitəsinin effektivliyinə təsir edə biləcək əsas fiziki-kimyəvi xüsusiyyətləri və ya kombinasiya edilmiş dərman vasitlərində müxtəlif AƏİ-lərin uyğunluğu əsaslandırılmalıdır;</w:t>
      </w:r>
    </w:p>
    <w:p w14:paraId="3FA9D72A"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Köməkçi maddələrin seçimi, xüsusən də onların müvafiq funksiyası və konsentrasiyası əsaslandırılmalıdır;</w:t>
      </w:r>
    </w:p>
    <w:p w14:paraId="71B032D5"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Təklif olunan yeridilmə və istifadə yolları nəzərə alınmaqla hazır dərman vasitəsinin işlənib hazırlanmasının təsviri təqdim edilməlidir;</w:t>
      </w:r>
    </w:p>
    <w:p w14:paraId="0F9B07A6"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Tərkibdə istənilən “artıqların” olması əsaslandırılmalıdır;</w:t>
      </w:r>
    </w:p>
    <w:p w14:paraId="49811EEE"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lastRenderedPageBreak/>
        <w:t>Hazır dərman vasitəsinin təsirinə aid istənilən fiziki-kimyəvi və bioloji xüsusiyyətlər və istənilən paramertlər qeyd edilməli və əsaslandırılmalıdır;</w:t>
      </w:r>
    </w:p>
    <w:p w14:paraId="798C7011"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İstehsal prosesinin seçimi və optimallaşdırılması haqqında məlumat təqdim olunmalıdır;</w:t>
      </w:r>
    </w:p>
    <w:p w14:paraId="1BB433B0"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Dərman vasitəsinin saxlanması, daşınması və hazır dərman vasitəsinin istifadəsi zamanı istifadə olunan konteyner və qablaşdırıcı sistemin yararlı olduğu əsaslandırılmalıdır. Bu zaman dərman vasitəsi və konteynerin materialı arasında potensial qarşılıqlı təsiri təsvir etmək tələb oluna bilər;</w:t>
      </w:r>
    </w:p>
    <w:p w14:paraId="6B2FB5FC"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Avropa farmakopeyasının tələblərinə uyğun olaraq həm qeyri-steril, həm də steril dərman vasitələri üçün dərman formasının mikrobioloji xüsusiyyətləri təqdim olunmalı və sənədləşdirilməlidir;</w:t>
      </w:r>
    </w:p>
    <w:p w14:paraId="20657697" w14:textId="77777777" w:rsidR="00F67B59" w:rsidRPr="00776206" w:rsidRDefault="00F67B59" w:rsidP="00F67B59">
      <w:pPr>
        <w:pStyle w:val="a3"/>
        <w:numPr>
          <w:ilvl w:val="2"/>
          <w:numId w:val="6"/>
        </w:numPr>
        <w:tabs>
          <w:tab w:val="left" w:pos="567"/>
        </w:tabs>
        <w:spacing w:before="240" w:after="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 xml:space="preserve">İstifadədən öncə hazır dərman vasitəsini həll etmək üçün nəzərdə tutulmuş həlledicinin və ya ölçü cihazının (dozator) seçimi və uyğunluğu əsaslandırılmalıdır. </w:t>
      </w:r>
    </w:p>
    <w:p w14:paraId="6F834403"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3.14. Dərman vasitəsinin istehsal prosesinin (3.2.P.3.) </w:t>
      </w:r>
      <w:r w:rsidRPr="00776206">
        <w:rPr>
          <w:rFonts w:ascii="Palatino Linotype" w:hAnsi="Palatino Linotype" w:cs="Arial"/>
          <w:sz w:val="24"/>
          <w:szCs w:val="24"/>
          <w:lang w:val="az-Latn-AZ"/>
        </w:rPr>
        <w:t xml:space="preserve">təsvir olunması icra olunan əməliyyatların xarakterinin adekvat qısa xülasəsini təqdim etməkdən ibarətdir. Bu məqsədlə o ən azı aşağıdakıları əks etdirməlidir: </w:t>
      </w:r>
    </w:p>
    <w:p w14:paraId="19D51A08"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 istehsal zamanı istifadə olunan proseslərin dərman formasının komponentlərində arzuolunmaz dəyişikliklərə səbəb olub-olmamasını qiymətləndirmək məqsədi ilə istehsal prosesinə və müvafiq uyğunluq meyarlarına nəzarət daxil olmaqla, istehsalın müxtəlif mərhələlərinin təsvirini;</w:t>
      </w:r>
    </w:p>
    <w:p w14:paraId="1F5470F6"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 fasiləsiz istehsal prosesi zamanı hazır dərman vasitəsinin eyniliyini təmin etmək üçün görülən tədbirlərin təsvirini;</w:t>
      </w:r>
    </w:p>
    <w:p w14:paraId="057E4EDC"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c) qeyri-standart istehsal üsullarından istifadə olunduqda və ya proses dərman vasitəsi üçün kritik olduqda istehsal prosesinin validasiyası üzrə eksperimental tədqiqatları;</w:t>
      </w:r>
    </w:p>
    <w:p w14:paraId="59A3F7F5"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 steril dərman vasitələri üçün mövcud sterilizasiya və (və ya) aseptik proseslərin ətraflı təsvirini; </w:t>
      </w:r>
    </w:p>
    <w:p w14:paraId="026C4807"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e) ətraflı istehsal resepturasını (seriyaya görə tərkib).</w:t>
      </w:r>
    </w:p>
    <w:p w14:paraId="0F13D5BD" w14:textId="77777777" w:rsidR="00F67B59" w:rsidRPr="00776206" w:rsidRDefault="00F67B59" w:rsidP="00F67B59">
      <w:pPr>
        <w:tabs>
          <w:tab w:val="left" w:pos="1134"/>
        </w:tabs>
        <w:spacing w:after="0" w:line="240" w:lineRule="auto"/>
        <w:jc w:val="both"/>
        <w:rPr>
          <w:rFonts w:ascii="Palatino Linotype" w:hAnsi="Palatino Linotype" w:cs="Arial"/>
          <w:sz w:val="24"/>
          <w:szCs w:val="24"/>
          <w:lang w:val="az-Latn-AZ"/>
        </w:rPr>
      </w:pPr>
    </w:p>
    <w:p w14:paraId="06FB790D"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3.14.1. Hər bir istehsalçının, müqavilə əsasında işləyən şirkətlərin və istehsalda və analizdə istifadə olunan istehsal sahəsinin adı daxil olmaqla, olduğu yer qeyd edilməlidir.</w:t>
      </w:r>
    </w:p>
    <w:p w14:paraId="785F937A"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3.14.2. Dərman vasitəsinin istehsal prosesi zamanı keyfiyyətinin sabitliyini təmin etmək məqsədilə texnoloji prosesin ara mərhələlərində istifadə oluna biləcək analitik yoxlama metodikalarının təsviri verilməlidir. </w:t>
      </w:r>
    </w:p>
    <w:p w14:paraId="05A9B286" w14:textId="77777777" w:rsidR="00F67B59" w:rsidRPr="00776206" w:rsidRDefault="00F67B59" w:rsidP="00F67B59">
      <w:pPr>
        <w:tabs>
          <w:tab w:val="left" w:pos="1134"/>
        </w:tabs>
        <w:spacing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3.14.3. İstehsal prosesində istifadə olunan kritik mərhələlərin və ya miqdar təyininin kritik üsullarının validasiyası üzrə tədqiqatların təsviri, sənədləşməsi və nəticəsi təqdim edilməlidir. </w:t>
      </w:r>
    </w:p>
    <w:p w14:paraId="5A32744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b/>
          <w:sz w:val="24"/>
          <w:szCs w:val="24"/>
          <w:lang w:val="az-Latn-AZ"/>
        </w:rPr>
        <w:lastRenderedPageBreak/>
        <w:t>3.15. Köməkçi maddələrin yoxlanması (3.2.P.4.)</w:t>
      </w:r>
      <w:r w:rsidRPr="00776206">
        <w:rPr>
          <w:rFonts w:ascii="Palatino Linotype" w:hAnsi="Palatino Linotype" w:cs="Arial"/>
          <w:sz w:val="24"/>
          <w:szCs w:val="24"/>
          <w:lang w:val="az-Latn-AZ"/>
        </w:rPr>
        <w:t xml:space="preserve"> bölməsində onların istehsalında istifadə olunan bütün ilkin materialların siyahısı hər birinin istifadə edildiyi mərhələ qeyd olunmaqla təqdim edilməlidir. Həmçinin bu materialların keyfiyyəti və yoxlanması haqqında, habelə materialların nəzərdə tutulmuş tətbiqi baxımından standartlara uyğun olduğunu göstərən məlumatlar da təqdim edilməlidir.  </w:t>
      </w:r>
    </w:p>
    <w:p w14:paraId="5CA2B69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3.15.1. Bütün hallarda boyaq maddəsi AİB-in 12 dekabr 1977-ci il tarixli, 78/25/EEC saylı Direktivinin və (və ya) 30 iyun 1994-cü il tarixli, 94/36/EC saylı Direktivinin tələblərinə cavab verməlidir. Bundan başqa boyaq maddəsi 26 iyul 1995-ci il tarixli, 95/45/EC saylı “Qida məhsullarında istifadə olunan rənglərə aid xüsusi təmizlik meyarlarının müəyyən edilməsi haqqında” Direktivində göstərilmiş təmizlik meyarlarına da cavab verməlidir. </w:t>
      </w:r>
    </w:p>
    <w:p w14:paraId="69434B3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3.15.2. Hər bir köməkçi maddə üçün spesifikasiya və onun əsaslandırılması təqdim edilməlidir. Onların keyfiyyətinin yoxlanmasında istifadə olunan analitik metodlar təsvir olunmalı və lazımi qaydada validasiya edilməlidir. </w:t>
      </w:r>
    </w:p>
    <w:p w14:paraId="55A97C0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3.15.3. Xüsusi diqqət insan və ya heyvan mənşəli köməkçi maddələrə yetirilməlidir. Süngərəbənzər ensefalopatiyasının ötürülməsinin qarşısının alınması ilə bağlı xüsusi tədbirlərə əməl etmək məqsədi ilə ərizəçi istehsal prosesinin hər bir mərhələsində ADA rəhbər göstərişlərinə (2011/C 73/01 - Avropa İttifaqının Rəsmi bülletenində Komissiya tərəfindən 05.03.2011-ci il tarixdə çap edilmiş) istinad edərək istifadə edilən materialların uyğunluğunu nümayiş etdirməlidir. Uyğunluğu yuxarıda göstərilən sənədə istinad edərək və yaxud EDQM tərəfindən verilmiş Avropa Farmakopeyasının konkret monoqrafiyasına uyğunluq sertifikatını təqdim edərək təsdiq etmək olar.</w:t>
      </w:r>
    </w:p>
    <w:p w14:paraId="620927A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3.15.4. Dərman vasitəsində və ya yeni yeridilmə yolunda ilk dəfə istifadə olunan köməkçi maddələr üçün təsdiq edilmiş klinikayaqədər və klinik məlumatlara istinad etmək yolu ilə istehsalın, onların xüsusiyyətlərinin və təhlükəsizliyinin tam təsviri təqdim olunmalıdır. Ətraflı kimyəvi, farmasevtik və bioloji məlumatları əks etdirən sənəd təqdim edilməlidir. Bu sənəd AƏİ üzrə 3-cü modulda qeyd edildiyi kimi rəsmiləşdirilməlidir. Yeni köməkçi maddənin toksikliyi üzrə tədqiqatın nəticələri qeydiyyat sənədlər toplusunun 4-cü modulunda, klinik tədqiqatlarının nəticələri 5-ci modulda təsvir olunmalıdır.   </w:t>
      </w:r>
    </w:p>
    <w:p w14:paraId="1444556B"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3.16.</w:t>
      </w:r>
      <w:r w:rsidRPr="00776206">
        <w:rPr>
          <w:rFonts w:ascii="Palatino Linotype" w:hAnsi="Palatino Linotype" w:cs="Arial"/>
          <w:sz w:val="24"/>
          <w:szCs w:val="24"/>
          <w:lang w:val="az-Latn-AZ"/>
        </w:rPr>
        <w:t xml:space="preserve"> </w:t>
      </w:r>
      <w:r w:rsidRPr="00776206">
        <w:rPr>
          <w:rFonts w:ascii="Palatino Linotype" w:hAnsi="Palatino Linotype" w:cs="Arial"/>
          <w:b/>
          <w:sz w:val="24"/>
          <w:szCs w:val="24"/>
          <w:lang w:val="az-Latn-AZ"/>
        </w:rPr>
        <w:t>Hazır dərman vasitəsinin yoxlanması</w:t>
      </w:r>
      <w:r w:rsidRPr="00776206">
        <w:rPr>
          <w:rFonts w:ascii="Palatino Linotype" w:hAnsi="Palatino Linotype" w:cs="Arial"/>
          <w:sz w:val="24"/>
          <w:szCs w:val="24"/>
          <w:lang w:val="az-Latn-AZ"/>
        </w:rPr>
        <w:t xml:space="preserve"> </w:t>
      </w:r>
      <w:r w:rsidRPr="00776206">
        <w:rPr>
          <w:rFonts w:ascii="Palatino Linotype" w:hAnsi="Palatino Linotype" w:cs="Arial"/>
          <w:b/>
          <w:sz w:val="24"/>
          <w:szCs w:val="24"/>
          <w:lang w:val="az-Latn-AZ"/>
        </w:rPr>
        <w:t xml:space="preserve">(3.2.P.5.) </w:t>
      </w:r>
      <w:r w:rsidRPr="00776206">
        <w:rPr>
          <w:rFonts w:ascii="Palatino Linotype" w:hAnsi="Palatino Linotype" w:cs="Arial"/>
          <w:sz w:val="24"/>
          <w:szCs w:val="24"/>
          <w:lang w:val="az-Latn-AZ"/>
        </w:rPr>
        <w:t xml:space="preserve">zamanı hesab edilir ki, hazır dərman vasitəsinin seriyasına eyni miqdarda xammaldan istehsal olunan və eyni ardıcıllıqda texniki əməliyyatlara və (və ya) sterilizasiyaya məruz qalan dərman formasının bütün vahidləri və ya fasiləsiz istehsal zamanı hazır məhsulun müəyyən vaxt kəsiyində istehsal olunan bütün vahidləri daxildir. </w:t>
      </w:r>
    </w:p>
    <w:p w14:paraId="1C8DB27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3.16.1. İstehsal anı üçün hazır dərman vasitəsinin tərkibində AƏİ miqdarının yol verilən maksimum kənaraçıxması müvafiq qaydada əsaslandırılmış hallar istisna olmaqla                          ± 5%-dən çox olmamalıdır. </w:t>
      </w:r>
    </w:p>
    <w:p w14:paraId="0304CC8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3.16.2. Seçimi, analiz metodu və onların validasiyası əsaslandırılmaqla spesifikasiyalar haqqında (buraxılış zamanı və bütün istifadə müddəti ərzində keçirilmiş stabillik sınaqlarına əsasən) ətraflı məlumat təqdim edilməlidir. </w:t>
      </w:r>
    </w:p>
    <w:p w14:paraId="6A2771EB"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3.17. </w:t>
      </w:r>
      <w:r w:rsidRPr="00776206">
        <w:rPr>
          <w:rFonts w:ascii="Palatino Linotype" w:hAnsi="Palatino Linotype" w:cs="Arial"/>
          <w:sz w:val="24"/>
          <w:szCs w:val="24"/>
          <w:lang w:val="az-Latn-AZ"/>
        </w:rPr>
        <w:t xml:space="preserve">AƏİ-yə aid bölmədə qeyd edilmədiyi halda hazır dərman vasitəsinin yoxlanmasında istifadə olunan standart materiallar və standart nümunələr </w:t>
      </w:r>
      <w:r w:rsidRPr="00776206">
        <w:rPr>
          <w:rFonts w:ascii="Palatino Linotype" w:hAnsi="Palatino Linotype" w:cs="Arial"/>
          <w:b/>
          <w:sz w:val="24"/>
          <w:szCs w:val="24"/>
          <w:lang w:val="az-Latn-AZ"/>
        </w:rPr>
        <w:t xml:space="preserve">(3.2.P.6.) </w:t>
      </w:r>
      <w:r w:rsidRPr="00776206">
        <w:rPr>
          <w:rFonts w:ascii="Palatino Linotype" w:hAnsi="Palatino Linotype" w:cs="Arial"/>
          <w:sz w:val="24"/>
          <w:szCs w:val="24"/>
          <w:lang w:val="az-Latn-AZ"/>
        </w:rPr>
        <w:t xml:space="preserve">müəyyən edilməli və ətraflı təsvir olunmalıdır. </w:t>
      </w:r>
    </w:p>
    <w:p w14:paraId="064A2F8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3.18. Konteyner / qablaşdırıcı sistem</w:t>
      </w:r>
      <w:r w:rsidRPr="00776206">
        <w:rPr>
          <w:rFonts w:ascii="Palatino Linotype" w:hAnsi="Palatino Linotype" w:cs="Arial"/>
          <w:sz w:val="24"/>
          <w:szCs w:val="24"/>
          <w:lang w:val="az-Latn-AZ"/>
        </w:rPr>
        <w:t xml:space="preserve"> </w:t>
      </w:r>
      <w:r w:rsidRPr="00776206">
        <w:rPr>
          <w:rFonts w:ascii="Palatino Linotype" w:hAnsi="Palatino Linotype" w:cs="Arial"/>
          <w:b/>
          <w:sz w:val="24"/>
          <w:szCs w:val="24"/>
          <w:lang w:val="az-Latn-AZ"/>
        </w:rPr>
        <w:t xml:space="preserve">(3.2.P.7.) </w:t>
      </w:r>
      <w:r w:rsidRPr="00776206">
        <w:rPr>
          <w:rFonts w:ascii="Palatino Linotype" w:hAnsi="Palatino Linotype" w:cs="Arial"/>
          <w:sz w:val="24"/>
          <w:szCs w:val="24"/>
          <w:lang w:val="az-Latn-AZ"/>
        </w:rPr>
        <w:t>haqqında məlumat verildikdə ilkin qablaşmanın spesifikasiyaları, istehsal olunduğu material, həmçinin konteynerin və qablaşdırıcı sistemin təsviri təqdim edilməlidir. Spesifikasiyada yoxlamanın təsviri və metodu əks olunmalıdır. Zərurət yarandıqda qeyri-farmakopeya üsulları haqqında da (validasiya daxil olmaqla) məlumat təqdim edilməlidir.</w:t>
      </w:r>
    </w:p>
    <w:p w14:paraId="670DE86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3.18.1. Qeyri-funksional xarici qablaşdırıcı materiallar yalnız qısa təsvir olunmalıdır. İkinci qablaşmanın funksional komponentləri üçün əlavə məlumat təqdim edilir. </w:t>
      </w:r>
    </w:p>
    <w:p w14:paraId="1B9A285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3.18.2. Dərman vasitəsinin yeridilməsi üçün istifadə olunan qurğular üçün CE-sertifikatı (AİB 05.04.2017-cü il tarixli, 2017/745 saylı Qaydalarına uyğun olduğunun təsdiq edən) təqdim edilməlidir.</w:t>
      </w:r>
    </w:p>
    <w:p w14:paraId="04095DE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 xml:space="preserve">3.19. Hazır dərman vasitəsinin stabilliyi (3.2.P.8.) </w:t>
      </w:r>
      <w:r w:rsidRPr="00776206">
        <w:rPr>
          <w:rFonts w:ascii="Palatino Linotype" w:hAnsi="Palatino Linotype" w:cs="Arial"/>
          <w:sz w:val="24"/>
          <w:szCs w:val="24"/>
          <w:lang w:val="az-Latn-AZ"/>
        </w:rPr>
        <w:t>haqqında məlumatlar aşağıda qeyd olunanları əks etdirməlidir:</w:t>
      </w:r>
    </w:p>
    <w:p w14:paraId="7665374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3.19.1. Keçirilmiş tədqiqatların növü, istifadə edilmiş protokollar və tədqiqatlar zamanı əldə olunan nəticələr haqqında qısa xülasə təqdim edilməlidir. Əlavə olaraq KNÜ-yə daxil edilə biləcək daşınma şərtləri haqqında tövsiyələr təqdim oluna bilər. </w:t>
      </w:r>
    </w:p>
    <w:p w14:paraId="24063AA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3.19.2. Məlumatların əldə edilməsi üçün istifadə olunan analitik üsullar və onların validasiyası haqqında məlumatlar daxil olmaqla, müvafiq formatda tərtib edilmiş stabillik üzrə tədqiqatların nəticələri təqdim edilməlidir. Zərurət olduqda, vaksinlər üçün kumulyativ stabillik haqqında məlumat təqdim olunmalıdır. </w:t>
      </w:r>
    </w:p>
    <w:p w14:paraId="1E057B7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3.19.3. Stabilliyin qeydiyyatdan sonrakı dövrdə öyrənilməsi və stabilliyə dair ərizəçinin zəmanətləri üzrə protokol təqdim edilməlidir. </w:t>
      </w:r>
    </w:p>
    <w:p w14:paraId="535ECA7D"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4. Modul 4 - Klinikayaqədərki tədqiqatlar haqqında hesabatlar</w:t>
      </w:r>
    </w:p>
    <w:p w14:paraId="768B0F1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4.1. 4-cü modulun ümumi sxemi aşağıdakı kimi olmalıdır: </w:t>
      </w:r>
    </w:p>
    <w:p w14:paraId="4FCE3AC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Mündəricat.</w:t>
      </w:r>
    </w:p>
    <w:p w14:paraId="35B2775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Tədqiqat haqqında hesabatlar</w:t>
      </w:r>
    </w:p>
    <w:p w14:paraId="1A99B055"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 Farmakologiya</w:t>
      </w:r>
    </w:p>
    <w:p w14:paraId="150E714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İlkin farmakodinamika.</w:t>
      </w:r>
    </w:p>
    <w:p w14:paraId="661CF78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İkincili farmakodinamika.</w:t>
      </w:r>
    </w:p>
    <w:p w14:paraId="004FDE9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Təhlükəsizlik farmakologiyası.</w:t>
      </w:r>
    </w:p>
    <w:p w14:paraId="131C033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Qarşılıqlı farmakodinamik əlaqələr.</w:t>
      </w:r>
    </w:p>
    <w:p w14:paraId="34B3B763"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 Farmakokinetika</w:t>
      </w:r>
    </w:p>
    <w:p w14:paraId="6D8F1C7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Analitik üsullar və onların validasiyası üzrə hesabatlar. </w:t>
      </w:r>
    </w:p>
    <w:p w14:paraId="2644334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Sorulma. </w:t>
      </w:r>
    </w:p>
    <w:p w14:paraId="216F5AF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Paylanma. </w:t>
      </w:r>
    </w:p>
    <w:p w14:paraId="4802B15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Metobolizm. </w:t>
      </w:r>
    </w:p>
    <w:p w14:paraId="2A59519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Nəticə. </w:t>
      </w:r>
    </w:p>
    <w:p w14:paraId="3F9C97B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Qarşılıqlı farmakokinetik əlaqələr (klinikayaqədər). </w:t>
      </w:r>
    </w:p>
    <w:p w14:paraId="7574998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Digər farmakokinetik tədqiqatlar. </w:t>
      </w:r>
    </w:p>
    <w:p w14:paraId="153382CD"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 xml:space="preserve">- Toksikologiya </w:t>
      </w:r>
    </w:p>
    <w:p w14:paraId="742DBE8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Bir dəfə yeridilmə zamanı toksiklik. </w:t>
      </w:r>
    </w:p>
    <w:p w14:paraId="19F30288"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Təkrar yeridilmələr zamanı toksiklik.</w:t>
      </w:r>
    </w:p>
    <w:p w14:paraId="1AB4EBF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Genotoksiklik. </w:t>
      </w:r>
    </w:p>
    <w:p w14:paraId="29CCD399"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 xml:space="preserve">- In vitro </w:t>
      </w:r>
    </w:p>
    <w:p w14:paraId="31DE53E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i/>
          <w:sz w:val="24"/>
          <w:szCs w:val="24"/>
          <w:lang w:val="az-Latn-AZ"/>
        </w:rPr>
        <w:t>- In vivo</w:t>
      </w:r>
      <w:r w:rsidRPr="00776206">
        <w:rPr>
          <w:rFonts w:ascii="Palatino Linotype" w:hAnsi="Palatino Linotype" w:cs="Arial"/>
          <w:sz w:val="24"/>
          <w:szCs w:val="24"/>
          <w:lang w:val="az-Latn-AZ"/>
        </w:rPr>
        <w:t xml:space="preserve"> (toksikokinetikadan əlavə qiymətləndirmə daxil olmaqla)</w:t>
      </w:r>
    </w:p>
    <w:p w14:paraId="394564B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Kanserogenlik.</w:t>
      </w:r>
    </w:p>
    <w:p w14:paraId="36348E6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Uzunmüddətli tədqiqatlar. </w:t>
      </w:r>
    </w:p>
    <w:p w14:paraId="1946DBE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Qısa və ya orta müddətli tədqiqatlar. </w:t>
      </w:r>
    </w:p>
    <w:p w14:paraId="4E70183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Əlavə tədqiqatlar.</w:t>
      </w:r>
    </w:p>
    <w:p w14:paraId="3D5EFA1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Reproduktiv toksiklik və nəslin inkişafına toksik təsir. </w:t>
      </w:r>
    </w:p>
    <w:p w14:paraId="7FADDA1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Fertilliyə və erkən embrional inkişafa təsir. </w:t>
      </w:r>
    </w:p>
    <w:p w14:paraId="4B95717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Embriotoksiklik.</w:t>
      </w:r>
    </w:p>
    <w:p w14:paraId="3F2F921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Prenatal və postnatal toksiklik.</w:t>
      </w:r>
    </w:p>
    <w:p w14:paraId="1F035ED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Preparatın dölə yeridilməsi üzrə tədqiqatlar (yetişkin olmayan heyvanlara) və (və ya) qiymətlədirmə. </w:t>
      </w:r>
    </w:p>
    <w:p w14:paraId="5F5AD8B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Yerli tolerantlıq.</w:t>
      </w:r>
    </w:p>
    <w:p w14:paraId="3B39BB0E"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 Toksiklik üzrə əlavə tədqiqatlar</w:t>
      </w:r>
    </w:p>
    <w:p w14:paraId="30C9CD3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Anti-genlik (anticisimlərin yaranması).</w:t>
      </w:r>
    </w:p>
    <w:p w14:paraId="48D3B67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İmmunotoksiklik. </w:t>
      </w:r>
    </w:p>
    <w:p w14:paraId="7D0BBF2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Təsir mexanizmi üzrə tədqiqatlar.</w:t>
      </w:r>
    </w:p>
    <w:p w14:paraId="46B0554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Dərman asılılığı.</w:t>
      </w:r>
    </w:p>
    <w:p w14:paraId="75C3EA5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Metabolitlərin toksikliyi.</w:t>
      </w:r>
    </w:p>
    <w:p w14:paraId="7802073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Qarışıqların toksikliyi. </w:t>
      </w:r>
    </w:p>
    <w:p w14:paraId="00DC7DE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Digər. </w:t>
      </w:r>
    </w:p>
    <w:p w14:paraId="25D729E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Ədəbiyyat mənbələri. </w:t>
      </w:r>
    </w:p>
    <w:p w14:paraId="4A6EC5E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4.2. Mündəricat: əsas prinsiplər və tələblər</w:t>
      </w:r>
    </w:p>
    <w:p w14:paraId="16ABFFF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4.2.1.Farmakoloji və toksikoloji tədqiqatlar aşağıdakıları müəyyən etməlidir: </w:t>
      </w:r>
    </w:p>
    <w:p w14:paraId="5F88317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 dərman vasitəsinin potensial toksikliyini və insanda təklif olunan şərtlərlə qəbulu zamanı müşahidə oluna biləcək istənilən təhlükəli və ya arzuolunmaz toksik reaksiyaları. Həmçinin potensial toksiklik və arzuolunmaz toksik reaksiyalar müvafiq patoloji vəziyyətlər nəzərə alınmaqla qiymətləndirilməlidir;</w:t>
      </w:r>
    </w:p>
    <w:p w14:paraId="06DEE16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 dərman vasitəsinin keyfiyyət və kəmiyyət xarakteristikalarının tövsiyə olunan şərtlərlə qəbul edilməsi arasında olan qarşılıqlı əlaqə nəzərə alınmaqla dərman vasitəsinin farmakoloji xüsusiyyətləri. Bütün nəticələr doğru olmalı və ümümi istifadəyə malik olmalıdır. Eksperimental tədqiqatlar planlaşdırıldıqda və əldə olunan məlumatlar </w:t>
      </w:r>
      <w:r w:rsidRPr="00776206">
        <w:rPr>
          <w:rFonts w:ascii="Palatino Linotype" w:hAnsi="Palatino Linotype" w:cs="Arial"/>
          <w:sz w:val="24"/>
          <w:szCs w:val="24"/>
          <w:lang w:val="az-Latn-AZ"/>
        </w:rPr>
        <w:lastRenderedPageBreak/>
        <w:t xml:space="preserve">qiymətləndirildikdə nəticələrin riyazi və statistik işlənmə üsullarından istifadə olunmalıdır. Həmçinin dərman vasitəsinin terapevtik və toksikoloji potensialı haqqında məlumat təqdim edilməlidir. </w:t>
      </w:r>
    </w:p>
    <w:p w14:paraId="2F78E15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4.2.2. Tibbi immunobioloji dərman vasitələri və insan qanından və plazmasından alınan dərman vasitələri kimi bioloji dərman vasitələri üçün bu modulun tələblərinin konkret dərman vasitəsinə görə adaptasiyası tələb oluna bilər, ona görə də ərizəçi istifadə olunmuş tədqiqat proqramını əsaslandırmalıdır. Tədqiqat proqramı hazırlanan zaman aşağıdakılara riayət edilməlidir: </w:t>
      </w:r>
    </w:p>
    <w:p w14:paraId="4B6A7D2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a) Dərman vasitəsinin təkrar yeridilməsini tələb edən bütün tədqiqatlar planlaşdırılarkən anticisimlərin yaranmasına mümkün stimulyasiyası və anticisimlərin orqanizmə təsiri nəzərə alınmalıdır; </w:t>
      </w:r>
    </w:p>
    <w:p w14:paraId="4F514A1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 Reproduktiv funksiya, embrional / fetal və perinatal toksiklik və mümkün mutagen və kanserogen təsir üzrə tədqiqatların keçirilməsinin məqsədəuyğunluğu haqqında məsələyə baxılmalıdır. </w:t>
      </w:r>
    </w:p>
    <w:p w14:paraId="7C94424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4.2.3. Köməkçi maddə farmasevtik təcrübədə ilk dəfə istifadə edildiyi zaman həmin maddənin toksikoloji və farmakokinetik tədqiqatları aparılmalıdır. </w:t>
      </w:r>
    </w:p>
    <w:p w14:paraId="5EBF632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4.2.4. Dərman vasitəsinin saxlanma müddəti ərzində əhəmiyyətli dərəcədə parçalanması ehtimalı olduqda parçalanma məhsullarının toksikoloji tədqiqatının keçirilməsi haqqında məsələyə baxılmalıdır. </w:t>
      </w:r>
    </w:p>
    <w:p w14:paraId="6F4C96F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4.2.5. Farmakoloji tədqiqatlarda iki müxtəlif yanaşma istifadə edilməlidir: </w:t>
      </w:r>
    </w:p>
    <w:p w14:paraId="6848E8A8"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a) Birinci, terapevtik istifadə üçün təklif olunan dərman vasitəsinin farmakodinamik aktivliyi müvafiq qaydada tədqiq edilməli və təsvir olunmalıdır. Mümkün qədər tədqiqatda qəbul olunmuş və validasiya edilmiş “in vivo” və “in vitro” kimi  metodikalarından istifadə olunmalıdır. Yeni eksperimental metodikaların təsviri kifayət qədər ətraflı olmalıdır ki, sonradan onların istifadəsini təmin etsin. Nəticələr kəmiyyət göstəriciləri üzrə təqdim edilməlidir, məsələn doza / effekt və (və ya) zaman / effekt əyriləri ilə. Nəticələr analoji terapevtik təsirə malik maddəni və ya maddələri xarakterizə edən məlumatlarla müqayisə olunmalıdır. </w:t>
      </w:r>
    </w:p>
    <w:p w14:paraId="50126E5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 İkinci, tədqiqatçı təsiredici maddənin bədənin fizioloji sisteminin funksiyalarına potensial azru olunmaz farmakodinamik təsirini öyrənməlidir. Dərman vasitəsinin neqativ əlavə təsir yaradan dozası tibbi istifadə üçün tövsiyə olunan dozalara yaxındırsa, bu cür tədqiqatlar dərinləşdirilməlidir. </w:t>
      </w:r>
    </w:p>
    <w:p w14:paraId="6E1FDC5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Eksperimentin nəticələri dəqiq ifadə edilməli, onların statistik doğruluğu isə sübut olunmalıdır. Təsiredici maddənin təkrar yeridilməsi nəticəsində reaksiyalarda baş verən istənilən kəmiyyət dəyişiklikləri tədqiq edilməlidir. </w:t>
      </w:r>
    </w:p>
    <w:p w14:paraId="5755D70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Sabit  kombinasiyalı dərman vasitələrinin təsiredici maddələrinin qarşılıqlı farmokodinamik əlaqələrinin  öyrənilməsi farmakoloji müqəddimələrə və ya onların istifadəsi üçün göstərişlərə əsaslanmalıdır. </w:t>
      </w:r>
    </w:p>
    <w:p w14:paraId="13279332"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4.2.6. Farmakokinetik tədqiqatlara orqanizmdə təsiredici maddə və onun metobolitləri ilə baş verən bütün proseslərin analizi, həmçinin onların sorulması, paylanması, biotransformasiyası və xaric edilməsi daxildir. Bu mərhələlərdən hər birinin tədqiqatı fiziki, kimyəvi və ya bioloji metodlar vasitəsi ilə, həmçinin təsiredici maddənin özünün faktiki farmakodinamik aktivliyinin öyrənilməsi yolu ilə aparıla bilər. </w:t>
      </w:r>
    </w:p>
    <w:p w14:paraId="7046A29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İnsan üçün dozalar müəyyən olunarkən, həmçinin kimyavi-terapevtik dərman vasitələri (məsələn, antibiotiklər) və istifadəsi qeyri-farmakodinamik təsirlərdən asılı olan təsiredici maddələr üçün (məsələn, diaqnostik vasitələr) orqanizmdən xaric olma haqqında məlumatlar bütün hallarda təqdim olunmalıdır. </w:t>
      </w:r>
    </w:p>
    <w:p w14:paraId="60D8EC0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Həmçinin “in vitro” tədqiqatının keçirilməsi də mümkündür. Bu tədqiqatın üstünlüyü insan mənşəli test-sistemlərdən istifadə edilməsi və heyvan mənşəli test-sistemlərlə müqayisə edilməsindən (yəni zülallarla əlaqəni, metobolizm, dərman vasitələrinin arasında qarşılıqlı əlaqə) ibarətdir. </w:t>
      </w:r>
    </w:p>
    <w:p w14:paraId="7CE47D2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Bütün farmakoloji AƏİ-lərin farmakokinetik tədqiqatı keçirilməlidir. Farmakokinetik tədqiqatların dizaynı heyvan və insan üçün məlumatların müqayisəsini və heyvanlar üçün alınmış nəticələrin insanlara ekstrapolyasiyasını təmin etməlidir.</w:t>
      </w:r>
    </w:p>
    <w:p w14:paraId="64A2E1A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4.2.7. Toksikliyin öyrənilməsinə aid tədqiqatlar aşağıdakılardır:</w:t>
      </w:r>
    </w:p>
    <w:p w14:paraId="57B736B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a) Bir dəfə yeridilmə zamanı toksikliyin tədqiqatına hazır dərman vasitəsinin tərkibində olduğu proporsiya və fiziki-kimyəvi vəziyyətdə olan təsiredici maddənin bir dəfə yeridilməsi nəticəsində yarana biləcək toksik təsirin keyfiyyət və kəmiyyət analizləri daxildir. Bir dəfəlik doza yeridildiyi zaman toksikliyin tədqiqatı mövcud tələblərə və metodiki tövsiyələrə uyğun keçirilməlidir. </w:t>
      </w:r>
    </w:p>
    <w:p w14:paraId="2ABA875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 Təkrar (çoxsaylı) yeridilmə zamanı toksikliyin tədqiqatı təsiredici maddənin və ya təsiredici maddələrin kombinasiyasının çox sayda yeridilməsi nəticəsində yaranmış fizioloji və (və ya) patoloji-anatomik dəyişikliklərin aşkar edilməsinə və bu dəyişikliklərin dozadan necə asılı olduğunun müəyyən edilməsinə yönəldilməlidir. </w:t>
      </w:r>
    </w:p>
    <w:p w14:paraId="50E6AFF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Bir qayda olaraq, iki tədqiqat keçirilməlidir: biri qısamüddətli (2-4 həftəlik), digəri isə uzunmüddətli. Sonuncunun davamlılığı dərman vasitəsinin klinik istifadəsinin müddətindən asılıdır. Onun məqsədi klinik sınaqlar zamanı nəzərə alınacaq potensial əlavə təsirlərin müəyyən edilməsi və təsvir edilməsidir.</w:t>
      </w:r>
    </w:p>
    <w:p w14:paraId="3CF908F2"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c) Genotoksiklik. Mutagen və klastogen potensialın öyrənilməsi istifadə olunan təsiredici maddənin orqanizmin genetik materialında və ya hüceyrələrində səbəb ola biləcək pozuntuların aşkarlanmasından ibarətdir. Mutagen maddələr insan sağlamlığı üçün təhlükəlidir, ona görə ki, onların mutagen təsiri cinsi hüceyrələrdə mutasiyaya və irsi pozuntuya, həmçinin somatik hüceyrələrdə də bədxassəli törəmələrin yaranmasına gətirib çıxardır. Bu tədqiqatların aparılması hər yeni təsiredici maddə üçün vacibdir.</w:t>
      </w:r>
    </w:p>
    <w:p w14:paraId="38D8F592"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d) Kanserogenlik. Bu tədqiqatlar xəstənin ömrünün sonuna kimi uzunmüddətli fasiləsiz və periodik (fasilələrlə) şəkildə qəbul edəcəyi istənilən dərman vasitəsi üçün aparılmalıdır. Həmçinin bu tədqiqatları kanserogen potensiala dair narahatçılıq olduqda aparmaq tövsiyə olunur.Məsələn, eyni sinfə aid və ya eyni analoji struktura malik dərman vasitələrində və ya təkrar (çoxsaylı) yeridilmə zamanı aparılan toksiklik üzrə tədqiqatın məlumatları əsasında.</w:t>
      </w:r>
    </w:p>
    <w:p w14:paraId="7651AAB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Təsiredici maddə məlum kanserogenlərlə eyni kimyəvi sinifə aid olduqda, həmçinin insan orqanizmi üçün təhlükəli olan transnöv kanserogenlər hesab edilən şərtsiz genotoksik birləşmələrdə bu cür tədqiqatların aparılmasına ehtiyac yoxdur. Bu cür dərman vasitəsi xəstələrin uzunmüddətli müalicəsi üçün nəzərdə tutulduğu halda erkən onkogen təsirin aşkarlanması üçün uzunmüddətli tədqiqatların aparılması tələb oluna bilər. </w:t>
      </w:r>
    </w:p>
    <w:p w14:paraId="360F360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e) Reproduktiv toksiklik və nəslin inkişafına toksik təsir. Kişi və qadınlarda reproduktiv funksiyada baş verə biləcək pozuntuların, həmçinin gələcək nəslə neqativ təsirin tədqiqatı müvafiq sınaqlar vasitəsi ilə həyata keçirilir. Bura yetişkin dişi və erkəklərin reproduktiv funksiyasına təsirin, övladına bütün mərhələlərdə mayalanma dövründən yetişkinlik dövrünə kimi toksik və teratogen təsirin, həmçinin dərman vasitəsi hamilə dişilərin müalicəsində istifadə olunduğu zaman latent effektlərin tədqiqatları daxildir. </w:t>
      </w:r>
    </w:p>
    <w:p w14:paraId="009874A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Bu cür tədqiqatların keçirilməməsi müvafiq qaydada əsaslandırılmalıdır. </w:t>
      </w:r>
    </w:p>
    <w:p w14:paraId="73BFD06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Dərman vasitəsinin istifadəsinə göstərişdən asılı olaraq əlavə tədqiqatların (dölün inkişafı) keçirilməsi tələb oluna bilər. Məsələn, dərman vasitəsinin yetişkin olmayan heyvanlara yeridilməsi üçün əsas olduğu halda. </w:t>
      </w:r>
    </w:p>
    <w:p w14:paraId="20ABFAC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Embriotoksiklik tədqiqatları, bir qayda olaraq iki növ məməlilərin üzərində aparılır, onlardan biri gəmirici olmamalıdır. Perinatal və postnatal toksiklik tədqiqatları ən azı bir </w:t>
      </w:r>
      <w:r w:rsidRPr="00776206">
        <w:rPr>
          <w:rFonts w:ascii="Palatino Linotype" w:hAnsi="Palatino Linotype" w:cs="Arial"/>
          <w:sz w:val="24"/>
          <w:szCs w:val="24"/>
          <w:lang w:val="az-Latn-AZ"/>
        </w:rPr>
        <w:lastRenderedPageBreak/>
        <w:t xml:space="preserve">növün üzərində aparılmalıdır. Müəyyən heyvan növü üçün dərman vasitəsinin metobolizmi insan metobolizmi ilə eyni olduqda tədqiqat üçün məhz bu növdən istifadə etmək məqsədəuyğun hesab edilir. Bu zaman heyvan növlərindən biri təkrar (çoxsaylı) yeridilmə üzrə tədqiqatlarda istifadə olunan heyvan növündən olmalıdır . </w:t>
      </w:r>
    </w:p>
    <w:p w14:paraId="00C0A28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f) Yerli tolerantlıqın öyrənilməsinin məqsədi klinik istifadəsi zamanı yeridilən dərman vasitəsi (təsiredici və köməkçi maddələri) ilə orqanizmin kontaktda ola bilən nahiyələrdə toxumalara yerli təsirin müəyyən edilməsidir.</w:t>
      </w:r>
    </w:p>
    <w:p w14:paraId="7928B12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Tədqiqat yeridilmə və ya dərman vasitəsinin fiziki-kimyəvi xüsusiyyətləri ilə şərtləşdirilmiş istənilən mexaniki təsiri toksik və ya farmakodinamik təsirdən ayırmağa yönəldilməlidir. </w:t>
      </w:r>
    </w:p>
    <w:p w14:paraId="2921B66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Yerli tolerantlıqın tədqiqatı insan tərəfindən istifadə edilməsi üçün işlənib hazırlanmış dərman vasitəsi istifadə edilməklə həyata keçirilməlidir. </w:t>
      </w:r>
    </w:p>
    <w:p w14:paraId="0D60906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Yerli tolerantlıq tədqiqatın dizaynı  (heyvanların növünün seçimi, davamlılıq, yeridilmə yolu, doza) tədqiq olunan və dərman vasitəsinin klinik istifadəsinin təklif olunan şərtlərindən asılıdır. </w:t>
      </w:r>
    </w:p>
    <w:p w14:paraId="4C915FB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Tədqiqatların nəticələri fayda/risk nisbətini müəyyən etməyə imkan verdiyi halda heyvanlar üzərində tədqiqatları validasiya edilmiş “in vitro” tədqiqatlarla əvəz etmək olar. </w:t>
      </w:r>
    </w:p>
    <w:p w14:paraId="0012D412"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Yerli (məsələn termal/dermal, rektal, vaginal) istifadə olunan kimyəvi maddələr üçün ən azı bir test-sistem (dəniz donuzları və ya yerli limfa düyünləri üzərində tədqiqat) istifadə olunmaqla, onların sensibilizasiya potensialı qiymətləndirilməlidir. </w:t>
      </w:r>
    </w:p>
    <w:p w14:paraId="6D5E540F"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 Modul 5 - Klinik tədqiqatlar haqqında hesabatlar</w:t>
      </w:r>
    </w:p>
    <w:p w14:paraId="56CBB305"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5.1.</w:t>
      </w:r>
      <w:r w:rsidRPr="00776206">
        <w:rPr>
          <w:rFonts w:ascii="Palatino Linotype" w:hAnsi="Palatino Linotype" w:cs="Arial"/>
          <w:sz w:val="24"/>
          <w:szCs w:val="24"/>
          <w:lang w:val="az-Latn-AZ"/>
        </w:rPr>
        <w:t>5-ci modulun ümumi sxemi aşağıdakı kimi olmalıdır:</w:t>
      </w:r>
    </w:p>
    <w:p w14:paraId="5F9F99C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Klinik tədqiqatlar haqqında hesabatların mündəricatı.</w:t>
      </w:r>
    </w:p>
    <w:p w14:paraId="08DAAA9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Bütün klinik tədqiqatların cədvəl şəklində siyahısı.</w:t>
      </w:r>
    </w:p>
    <w:p w14:paraId="47CFAAD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Klinik tədqiqatlar haqqında hesabatlar. </w:t>
      </w:r>
    </w:p>
    <w:p w14:paraId="04D9CC3B"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sz w:val="24"/>
          <w:szCs w:val="24"/>
          <w:lang w:val="az-Latn-AZ"/>
        </w:rPr>
        <w:t xml:space="preserve">- </w:t>
      </w:r>
      <w:r w:rsidRPr="00776206">
        <w:rPr>
          <w:rFonts w:ascii="Palatino Linotype" w:hAnsi="Palatino Linotype" w:cs="Arial"/>
          <w:i/>
          <w:sz w:val="24"/>
          <w:szCs w:val="24"/>
          <w:lang w:val="az-Latn-AZ"/>
        </w:rPr>
        <w:t>Biofarmasevtik tədqiqatlar haqqında hesabatlar.</w:t>
      </w:r>
    </w:p>
    <w:p w14:paraId="327CA9E8"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Biomənimsənilmənin tədqiqatı haqqında hesabatlar.</w:t>
      </w:r>
    </w:p>
    <w:p w14:paraId="738F052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Biomənimsənilmə və bioekvivalentliyin müqayisəli tədqiqatı haqqında hesabatlar. </w:t>
      </w:r>
    </w:p>
    <w:p w14:paraId="50C52A7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İn vitro / in vivo korrelyasiyasının tədqiqatı haqqında hesabatlar.</w:t>
      </w:r>
    </w:p>
    <w:p w14:paraId="36FA0E5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Bioanalitik və analitik metodikalar haqqında hesabatlar.</w:t>
      </w:r>
    </w:p>
    <w:p w14:paraId="3204D88D"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İnsan mənşəli biomateriallardan istifadə etməklə farmakokinetika ilə bağlı  tədqiqatlar haqqında hesabatlar.</w:t>
      </w:r>
    </w:p>
    <w:p w14:paraId="7EF474D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Plazmanın zülallarla bağlılığı haqqında hesabatlar. </w:t>
      </w:r>
    </w:p>
    <w:p w14:paraId="0333FB62"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Qaraciyərdə metobolizmin və qarşılıqlı təsirin tədqiqatı haqqında hesabatlar. </w:t>
      </w:r>
    </w:p>
    <w:p w14:paraId="7C3FA1F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İnsan mənşəli digər biomateriallardan istifadə etməklə aparılan tədqiqatlar haqqında hesabatlar. </w:t>
      </w:r>
    </w:p>
    <w:p w14:paraId="30353F86"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İnsanda farmakokinetik tədqiqatlar haqqında hesabatlar</w:t>
      </w:r>
    </w:p>
    <w:p w14:paraId="05D2CA7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Sağlam insanda farmakokinetik tədqiqatlar və başlanğıc tolerantlıq haqqında hesabatlar.</w:t>
      </w:r>
    </w:p>
    <w:p w14:paraId="02AE792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Pasiyentlər üzərində farmakokinetikanın öyrənilməsi və ilkin tolerantlıq təqiqatları haqqında hesabatlar. </w:t>
      </w:r>
    </w:p>
    <w:p w14:paraId="7A6A5D9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Farmakokinetikanın və daxili faktorların tədqiqatı haqqında hesabatlar. </w:t>
      </w:r>
    </w:p>
    <w:p w14:paraId="5D94C82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Ayrıca pasiyent qruplarında tədqiqatlar haqqında hesabatlar. </w:t>
      </w:r>
    </w:p>
    <w:p w14:paraId="2FCEE1A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i/>
          <w:sz w:val="24"/>
          <w:szCs w:val="24"/>
          <w:lang w:val="az-Latn-AZ"/>
        </w:rPr>
        <w:t>İnsanda farmakodinamik tədqiqatlar haqqında hesabatlar</w:t>
      </w:r>
      <w:r w:rsidRPr="00776206">
        <w:rPr>
          <w:rFonts w:ascii="Palatino Linotype" w:hAnsi="Palatino Linotype" w:cs="Arial"/>
          <w:sz w:val="24"/>
          <w:szCs w:val="24"/>
          <w:lang w:val="az-Latn-AZ"/>
        </w:rPr>
        <w:t xml:space="preserve">. </w:t>
      </w:r>
    </w:p>
    <w:p w14:paraId="2EB4601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Sağlam insanda farmakodinamik və farmakokinetik / farmakodinamik tədqiqatlar haqqında hesabatlar.</w:t>
      </w:r>
    </w:p>
    <w:p w14:paraId="58D7660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Xəstələrdə farmakodinamik və farmakokinetik / farmakodinamik tədqiqatlar haqqında hesabatlar.</w:t>
      </w:r>
    </w:p>
    <w:p w14:paraId="5A7267FF"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Effektivliyin və təhlükəsizliyin tədqiqatı haqqında hesabatlar.</w:t>
      </w:r>
    </w:p>
    <w:p w14:paraId="720C7DB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İstifadə üçün nəzərdə tutulmuş göstərişlərlə bağlı nəzarət olunan klinik tədqiqatlar haqqında hesabatlar.</w:t>
      </w:r>
    </w:p>
    <w:p w14:paraId="6440051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Nəzarət olunmayan klinik tədqiqatlar haqqında hesabatlar.</w:t>
      </w:r>
    </w:p>
    <w:p w14:paraId="0710FA6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Bir neçə tədqiqatla bağlı istənilən formal birləşdirilmiş analizlər, meta-analizlər və çarpaz analizlər də daxil olmaqla məlumatların analizi haqqında hesabatlar.</w:t>
      </w:r>
    </w:p>
    <w:p w14:paraId="31625B1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Digər tədqiqatlar haqqında hesabatlar. </w:t>
      </w:r>
    </w:p>
    <w:p w14:paraId="254C705F"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t>Qeydiyyata alındıqdan sonrakı dövrdə istifadə təcrübəsi (tətbiq edildiyi halda) haqqında hesabatlar</w:t>
      </w:r>
    </w:p>
    <w:p w14:paraId="007FB426" w14:textId="77777777" w:rsidR="00F67B59" w:rsidRPr="00776206" w:rsidRDefault="00F67B59" w:rsidP="00F67B59">
      <w:pPr>
        <w:tabs>
          <w:tab w:val="left" w:pos="1134"/>
        </w:tabs>
        <w:spacing w:before="240" w:after="0"/>
        <w:jc w:val="both"/>
        <w:rPr>
          <w:rFonts w:ascii="Palatino Linotype" w:hAnsi="Palatino Linotype" w:cs="Arial"/>
          <w:i/>
          <w:sz w:val="24"/>
          <w:szCs w:val="24"/>
          <w:lang w:val="az-Latn-AZ"/>
        </w:rPr>
      </w:pPr>
      <w:r w:rsidRPr="00776206">
        <w:rPr>
          <w:rFonts w:ascii="Palatino Linotype" w:hAnsi="Palatino Linotype" w:cs="Arial"/>
          <w:i/>
          <w:sz w:val="24"/>
          <w:szCs w:val="24"/>
          <w:lang w:val="az-Latn-AZ"/>
        </w:rPr>
        <w:lastRenderedPageBreak/>
        <w:t xml:space="preserve">Fərdi qeydiyyat formalarının nümunələri və pasiyentlərin fərdi siyahısı </w:t>
      </w:r>
    </w:p>
    <w:p w14:paraId="3E2EBBCB"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Ədəbiyyat mənbələrinə istinad.</w:t>
      </w:r>
    </w:p>
    <w:p w14:paraId="21E7381C"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5.2. Mündəricat: əsas prinsip və tələblər</w:t>
      </w:r>
    </w:p>
    <w:p w14:paraId="3E60558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 Aşağıdakılara xüsusi diqqət yetirilməlidir:</w:t>
      </w:r>
    </w:p>
    <w:p w14:paraId="10BED1B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5.2.1.1. Təqdim olunacaq klinik məlumat (dərman vasitələrinin müxtəlif növləri üçün) dərman vasitəsinin dövlət qeydiyyatı haqqında vəsiqənin verilmə şərtlərinə uyğun olduğuna dair elmi cəhətdən kifayət qədər doğru və əsaslandırılmış nəticələr çıxartmaq üçün yetərli olmalıdır. Beləliklə, klinik tədqiqatların bütün - həm müsbət, həm də mənfi nəticələri elan edilməlidir;</w:t>
      </w:r>
    </w:p>
    <w:p w14:paraId="0380755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5.2.1.2. Klinik tədqiqat aparılmadan öncə qeydiyyat sənədlər toplusunun 4-cü modulunun tələblərinə əsasən heyvanların üzərində müvafiq farmakoloji və toksikoloji tədqiqatlar aparılmalıdır. Tədqiqatçı farmakoloji və toksikoloji tədqiqatların nəticələri ilə tanış olmalıdır, buna görə də ərizəçi ona ən azı klinik tədqiqatın başlanma anı üçün məlum olan kimyəvi, farmakoloji və bioloji məlumatların, heyvanlar üzərində aparılmış toksikoloji, farmakokinetik və farmakodinamik tədqiqatların, həmçinin planlaşdırılan tədqiqatın xarakterini, miqyasını və davamlılığını əsaslandırmaq üçün öncəki klinik tədqiqatların bütün müvafiq məlumatlarının daxil olduğu tədqiqatçı kitabçasını təqdim etməlidir. Farmakoloji və toksikoloji tədqiqatlar haqqında tam hesabatlar yalnız tələb əsasında təqdim edilməlidir. İnsan və ya heyvan mənşəli materiallar üzərində tədqiqat başlamadan öncə infeksiya törədicilərinin yayılma ehtimalı ilə bağlı bütün təhlükəsizlik tədbirləri görülməlidir;</w:t>
      </w:r>
    </w:p>
    <w:p w14:paraId="7222108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5.2.1.3. Ərizəçi klinik tədqiqatlar zamanı alınan nəticələrin əks olunduğu əsas sənədlərin (o cümlədən fərdi qeydiyyat formaları) aşağıdakı müddətlərdə sahiblərində saxlanılmasını (stasionar / ambulator xəstələrin (tədqiqat subyektlərinin) tibbi kartaları istisna olmaqla) təmin etməlidir:</w:t>
      </w:r>
    </w:p>
    <w:p w14:paraId="1FE0CBE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tədqiqat başa çatdıqdan və ya dayandırıldıqdan sonra ən azı on beş il ərzində;</w:t>
      </w:r>
    </w:p>
    <w:p w14:paraId="0DFC4EF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son dövlət qeydiyyatı haqqında vəsiqənin Azərbaycan Respublikasında qüvvədə olduğu müddət başa çatdıqdan sonra və Quruma yenidən dövlət qeydiyyatı haqqında müraciət olunmadığı halda ən azı iki il ərzində;</w:t>
      </w:r>
    </w:p>
    <w:p w14:paraId="236F1E7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 olunan dərman vasitəsinin klinik işlənib hazırlanması rəsmi dayandırıldıqdan sonra ən azı iki il ərzində.</w:t>
      </w:r>
    </w:p>
    <w:p w14:paraId="78F0C44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Stasionar / ambulator xəstələrin (tədqiqat subyektlərinin) tibbi kartaları qüvvədə olan qanunvericiliklə nəzərdə tutulmuş müddət ərzində müvafiq şərtlər altında saxlanılmalıdır. </w:t>
      </w:r>
    </w:p>
    <w:p w14:paraId="47A693B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Müvafiq tənzimləyici qaydalar tələb etdiyi halda və ya tədqiqatın sponsoru ilə razılaşma əsasında sənədlər uzun müddət saxlanıla bilər. Sponsor tədqiqat aparılan tibb müəssisələrini sənədlərin saxlanmasına ehtiyac olmadığı barədə məlumatladırmalıdır. </w:t>
      </w:r>
    </w:p>
    <w:p w14:paraId="5C7E791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Sponsor və ya məlumatların digər sahibi dərman vasitəsinin qeydiyyatda olduğu bütün müddət ərzində tədqiqata dair sənədləri saxlamalıdır. Bu sənədlərə keçirilmə və təşkil olunma şərtləri və tədqiq edilən dərman vasitəsi haqqında ətraflı məlumat qeyd olunmaqla tədqiqatın məqsədini, statistik metodlarını və metodologiyasını əsaslandıran protokol; müqayisə preparatı və (və ya) plasebo-preparatı haqqında məlumatlar; standart əməliyyat prosedurları; protokollar və prosedurlara dair bütün yazılı rəylər; tədqiqatçı kitabçası; tədqiqat subyektinin hər birinə aid fərdi qeydiyyat forması; təftişin (olduğu halda) nəticələri haqqında yekun hesabat və sertifikat daxildir. Yekun hesabat sponsor və ya dövlət qeydiyyatı haqqında vəsiqənin sahibi tərəfindən dərman vasitəsinə olan dövlət qeydiyyatı haqqında vəsiqənin etibarlılıq müddəti başa çatdıqdan sonra beş il ərzində saxlanmalıdır. </w:t>
      </w:r>
    </w:p>
    <w:p w14:paraId="7AF994B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Dövlət qeydiyyatı haqqında vəsiqənin sahibi mövcud tələblərə əsasən sənədlərin arxivləşdirilməsi üzrə tədbirlər görməlidir. </w:t>
      </w:r>
    </w:p>
    <w:p w14:paraId="53CA42D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Əldə olan məlumatlara dair mülkiyyət hüququnda dəyişikliklər rəsmi şəkildə sənədləşdirilməlidir. Bütün məlumatlar və sənədlər Qurumun tələbi ilə təqdim edilməlidir.</w:t>
      </w:r>
    </w:p>
    <w:p w14:paraId="1173D5C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5.2.1.4. Klinik tədqiqatlar aşağıda göstərilənlər haqqında obyektiv nəticə çıxarmağa imkan verən ətraflı məlumatı əks etdirməlidir: </w:t>
      </w:r>
    </w:p>
    <w:p w14:paraId="23DDF82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keçirilmə və təşkil olunma şərtləri və tədqiq edilən dərman vasitəsi haqqında ətraflı məlumat qeyd olunmaqla tədqiqatın məqsədini, statistik metodlarını və metodologiyasını əsaslandıran protokol haqqında; </w:t>
      </w:r>
    </w:p>
    <w:p w14:paraId="1586ED5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təftişin (keçirildiyi halda) sertifikatı haqqında;</w:t>
      </w:r>
    </w:p>
    <w:p w14:paraId="744B899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tədqiqatçıların siyahısı haqqında;</w:t>
      </w:r>
    </w:p>
    <w:p w14:paraId="10E9D958"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tədqiqatçıların hər biri haqqında məlumatlar (soyadı, adı, ata adı, ünvanı, iş yeri, vəzifəsi, ixtisası və klinik tədqiqat zamanı vəzifəsi) haqqında;</w:t>
      </w:r>
    </w:p>
    <w:p w14:paraId="7643D21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tədqiqatın keçirildiyi yer haqqında məlumat, ayrıca fərdi qeydiyyat formaları daxil olmaqla hər bir tədqiqat subyekti haqqında;</w:t>
      </w:r>
    </w:p>
    <w:p w14:paraId="22DED2D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tədqiqatçı tərəfindən, çoxmərkəzli klinik sınaqlar zamanı isə bütün tədqiqatçılar və ya məsul tədqiqatçı tərəfindən imzalanan yekun hesabat haqqında.</w:t>
      </w:r>
    </w:p>
    <w:p w14:paraId="594BFEF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5.2.1.5. Yuxarıda sözügedən klinik tədqiqatın təsviri Quruma təqdim olunmalıdır. Lakin Qurumla razılıq əsasında ərizəçi bu məlumatların bir hissəsini göndərməyə bilər. Tam sənədləşmə yalnız tələb üzrə təqdim edilməlidir. </w:t>
      </w:r>
    </w:p>
    <w:p w14:paraId="53820B2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Tədqiqatçı eksperimental sübutlar əsasında dərman vasitəsinin adi qəbul şəraitində istifadəsi zamanı təhlükəsizliyi, tolerantlığı, effektivliyi, istifadə üçün göstərişlər və əks göstərişlər, dozalanma, müalicə müddəti, həmçinin müalicə zamanı və dozanın aşması haqqında klinik simptomlar müşahidə olunduqda görüləcək tədbirlər barədə öz fikrini bildirməlidir. Çoxmərkəzli klinik sınaqların nəticələri haqqında hesabatda məsul tədqiqatçı öz rəyində bütün mərkəzlər adından istifadə olunan dərman vasitəsinin təhlükəsizliyi və effektivliyi haqqında fikir bildirməlidir.</w:t>
      </w:r>
    </w:p>
    <w:p w14:paraId="3EF379F7"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5.2.1.6. Tədqiqatın hər birinə dair klinik müşahidələr aşağıdakılar qeyd edilməklə ümumiləşdirilməlidir:</w:t>
      </w:r>
    </w:p>
    <w:p w14:paraId="1D9AD08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a) Müalicə müddəti başa çatmış tədqiqat subyektlərinin cinsi və sayı;</w:t>
      </w:r>
    </w:p>
    <w:p w14:paraId="573F603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b) Tədqiqat və nəzarət qruplarında subyektlərin yaşa görə seçimi və yerləşdirilməsi;</w:t>
      </w:r>
    </w:p>
    <w:p w14:paraId="355A807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c) Vaxtından əvvəl tədqiqatdan çıxan subyektlərin sayı və onların çıxma səbəbləri;</w:t>
      </w:r>
    </w:p>
    <w:p w14:paraId="6BFEF2F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d) Nəzarət olunan tədqiqatlar yuxarıda göstərilən şərtlərlə keçirildiyi halda nəzarət qrupuna aid məlumatlar qeyd olunmalıdır:</w:t>
      </w:r>
    </w:p>
    <w:p w14:paraId="2EBC3EE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Müalicə almayıb;</w:t>
      </w:r>
    </w:p>
    <w:p w14:paraId="06C70FB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Plasebo alıb;</w:t>
      </w:r>
    </w:p>
    <w:p w14:paraId="1DB1F45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Məlum olan təsirə malik digər dərman vasitəsi qəbul edib;</w:t>
      </w:r>
    </w:p>
    <w:p w14:paraId="4EF7447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Dərman vasitəsindən istifadə olunmayan digər növ müalicə alıb.</w:t>
      </w:r>
    </w:p>
    <w:p w14:paraId="7F0A25B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e) Müşahidə olunan əlavə təsirlərin tezliyi;</w:t>
      </w:r>
    </w:p>
    <w:p w14:paraId="4355452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f) Fizioloji və patoloji vəziyyətləri xüsusi diqqət tələb edən yüksək risk qrupuna aid (məsələn, ahıl yaşlı insanlar, uşaqlar, hamilə və reproduktiv yaşda olan qadınlar) tədqiqat subyektlərinə dair ətraflı məlumatlar;</w:t>
      </w:r>
    </w:p>
    <w:p w14:paraId="3949DBA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g) əldə edilən nəticələrin effektivliyini qiymətləndirmə parametrləri və meyarları;</w:t>
      </w:r>
    </w:p>
    <w:p w14:paraId="617B84C1"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h) tədqiqatın dizaynı bunu tələb etdiyi halda nəticələrin və istifadə olunmuş dəyişkən amillərin statistik qiyməti.</w:t>
      </w:r>
    </w:p>
    <w:p w14:paraId="5AA0D51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5.2.1.7.Əlavə olaraq tədqiqatçı hər zaman aşağıdakıları qeyd etməlidir:</w:t>
      </w:r>
    </w:p>
    <w:p w14:paraId="671B287F"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Dərman vasitəsinin qəbulu dayandırıldıqdan sonra tədqiqat subyektlərində yaranan vərdiş, asılılıq və ya çətinliklər barədə;</w:t>
      </w:r>
    </w:p>
    <w:p w14:paraId="17ED6DE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Digər dərman vasitələri ilə eyni anda yerildildikdə müşahidə olunan hər hansı qarşılıqlı təsir barədə;</w:t>
      </w:r>
    </w:p>
    <w:p w14:paraId="0A9CE6C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Bəzi pasiyentlərin tədqiqat subyektləri sırasından çıxarılmasını müəyyən edən meyarlar barədə;</w:t>
      </w:r>
    </w:p>
    <w:p w14:paraId="404DD67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Tədqiqat zamanı və ya sonrakı müşahidə dövründə ölümlə nəticələnən hallar barədə.</w:t>
      </w:r>
    </w:p>
    <w:p w14:paraId="0529E808"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5.2.1.8.Təsiredici maddələrin yeni kombinasiyaları və yeni dərman vasitəsi haqqında eyni məlumatlar təqdim olunmalı və bu məlumata həmin kombinasiyanın təhlükəsizliyi və effektliliyinin əsaslandırılması əlavə edilməlidir; </w:t>
      </w:r>
    </w:p>
    <w:p w14:paraId="33B728FD"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5.2.1.9.Məlumatlar tam və ya qismən olmadıqda izahat təqdim edilməlidir. Klinik sınaqlar zamanı gözlənilməyən nəticələr əldə edildikdə əlavə olaraq klinikayaqədərki toksikoloji və farmakoloji tədqiqatlar aparılmalı və əldə olunan nəticələrin icmalı təqdim edilməlidir;</w:t>
      </w:r>
    </w:p>
    <w:p w14:paraId="14AC4096"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5.2.1.10. dərman vasitəsi uzunmüddətli qəbul üçün nəzərdə tutulduğu halda dərman vasitəsinin çoxlu sayda qəbulu nəticəsində farmakoloji təsirdə hər hansı dəyişikliklərin təsviri təqdim edilməli və uzunmüddətli istifadə üçün doza seçimi əsaslandırılmalıdır.</w:t>
      </w:r>
    </w:p>
    <w:p w14:paraId="2F3689B1"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5.2.2. Biofarmasevtik tədqiqatlar haqqında hesabatlar </w:t>
      </w:r>
    </w:p>
    <w:p w14:paraId="5A4D24E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Biomənimsənilmənin, müqayisəli biomənimsənilmə,bioekvivalentlik və “in vitro” / “in vivo” korrelyasiyasının tədqiqatı haqqında hesabatlar və bioanalitik, analitik metodikaların təsviri təqdim olunmalıdır. Bundan başqa generik dərman vasitələrinin bioekvivalentliyinin nümayişi zərurəti yarandıqda onların biomənimsənilməsinin  qiymətləndirilməsi keçirilməlidir. </w:t>
      </w:r>
    </w:p>
    <w:p w14:paraId="5C8E0823"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Bioveyver prosedurundan istifadə zamanı “in vitro” tədqiqatının aparılması haqqında hesabat təqdim edilməlidir. Bioekvivalentlik tədqiqatının keçirilməsi və qiymətləndirilməsi və ya onun keçirilməməsinin əsaslandırılması ADA-nın </w:t>
      </w:r>
      <w:r w:rsidRPr="00776206">
        <w:rPr>
          <w:rFonts w:ascii="Palatino Linotype" w:hAnsi="Palatino Linotype" w:cs="Arial"/>
          <w:sz w:val="24"/>
          <w:szCs w:val="24"/>
          <w:lang w:val="az-Latn-AZ"/>
        </w:rPr>
        <w:lastRenderedPageBreak/>
        <w:t xml:space="preserve">bioekvivalentlik tədqiqatı üzrə rəhbər tələblərinə və Təlimatın 12 nömrəli Əlavəsinə uyğun təqdim edilməlidir. </w:t>
      </w:r>
    </w:p>
    <w:p w14:paraId="4FDB0C78"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5.2.3. İnsan mənşəli biomateriallardan istifadə etməklə farmakokinetika ilə bağlı  tədqiqatlar haqqında hesabatlar</w:t>
      </w:r>
    </w:p>
    <w:p w14:paraId="217A24B2"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İnsan mənşəli biomateriallarda təsiredici maddənin farmakokinetik xüsusiyyətlərini qiymətləndirmək məqsədi ilə “in vitro” və ya “ex vivo” tədqiqatlarında istifadə olunan insandan alınan proteinlər, hüceyrələr, toxumalar və onlarla bağlı materiallar aiddir. Buna görə də, dərman vasitəsinin plazma zülalları ilə bağlılığı, qaraciyərdə metobolizmi və qarşılıqlı təsiri, həmçinin insan mənşəli digər biomateriallardan istifadə etməklə aparılan tədqiqatlar haqqında hesabatlar təqdim edilməlidir. </w:t>
      </w:r>
    </w:p>
    <w:p w14:paraId="65DE96FB"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5.2.4. İnsanın iştirakı ilə farmakokinetik tədqiqatlar haqqında hesabatlar</w:t>
      </w:r>
    </w:p>
    <w:p w14:paraId="2752FE9E"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5.2.4.1. aşağıdakı farmakokinetik xarakteristikalar təsvir olunmalıdır: </w:t>
      </w:r>
    </w:p>
    <w:p w14:paraId="35FEA84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 sorulma/absorbasiya (sürət və dərəcə);</w:t>
      </w:r>
    </w:p>
    <w:p w14:paraId="058B4E98"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 paylanma;</w:t>
      </w:r>
    </w:p>
    <w:p w14:paraId="4C52CEA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 metobolizm;</w:t>
      </w:r>
    </w:p>
    <w:p w14:paraId="1FCF71D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 xaric olma.</w:t>
      </w:r>
    </w:p>
    <w:p w14:paraId="744EA795" w14:textId="77777777" w:rsidR="00F67B59" w:rsidRPr="00776206" w:rsidRDefault="00F67B59" w:rsidP="00F67B59">
      <w:pPr>
        <w:tabs>
          <w:tab w:val="left" w:pos="1134"/>
        </w:tabs>
        <w:spacing w:before="240" w:after="0"/>
        <w:jc w:val="both"/>
        <w:rPr>
          <w:rFonts w:ascii="Palatino Linotype" w:hAnsi="Palatino Linotype" w:cs="Arial"/>
          <w:color w:val="000000"/>
          <w:sz w:val="24"/>
          <w:szCs w:val="24"/>
          <w:shd w:val="clear" w:color="auto" w:fill="FFFFFF"/>
          <w:lang w:val="az-Latn-AZ"/>
        </w:rPr>
      </w:pPr>
      <w:r w:rsidRPr="00776206">
        <w:rPr>
          <w:rFonts w:ascii="Palatino Linotype" w:hAnsi="Palatino Linotype" w:cs="Arial"/>
          <w:color w:val="000000"/>
          <w:sz w:val="24"/>
          <w:szCs w:val="24"/>
          <w:shd w:val="clear" w:color="auto" w:fill="FFFFFF"/>
          <w:lang w:val="az-Latn-AZ"/>
        </w:rPr>
        <w:t xml:space="preserve"> Daxili və xarici amillərin təsirinin qiymətləndirilməsi məqsədi ilə farmakokinetikanın öyrənilməsi, farmakokinetik tədqiqatlar və dərman vasitəsinə qarşı sağlam könüllülər və pasiyentlər tərəfindən tolerantlıq haqqında ilk tədqiqatlar, həmçinin populyasiyada farmakokinetik tədqiqatlar haqqında hesabatlar təqdim edilməlidir.</w:t>
      </w:r>
    </w:p>
    <w:p w14:paraId="087FE99B" w14:textId="77777777" w:rsidR="00F67B59" w:rsidRPr="00776206" w:rsidRDefault="00F67B59" w:rsidP="00F67B59">
      <w:pPr>
        <w:tabs>
          <w:tab w:val="left" w:pos="1134"/>
        </w:tabs>
        <w:spacing w:before="240" w:after="0"/>
        <w:jc w:val="both"/>
        <w:rPr>
          <w:rFonts w:ascii="Palatino Linotype" w:hAnsi="Palatino Linotype" w:cs="Arial"/>
          <w:color w:val="000000"/>
          <w:sz w:val="24"/>
          <w:szCs w:val="24"/>
          <w:shd w:val="clear" w:color="auto" w:fill="FFFFFF"/>
          <w:lang w:val="az-Latn-AZ"/>
        </w:rPr>
      </w:pPr>
      <w:r w:rsidRPr="00776206">
        <w:rPr>
          <w:rFonts w:ascii="Palatino Linotype" w:hAnsi="Palatino Linotype" w:cs="Arial"/>
          <w:color w:val="000000"/>
          <w:sz w:val="24"/>
          <w:szCs w:val="24"/>
          <w:shd w:val="clear" w:color="auto" w:fill="FFFFFF"/>
          <w:lang w:val="az-Latn-AZ"/>
        </w:rPr>
        <w:t>5.2.4.2. Dərman vasitəsi digər dərman vasitələri ilə yanaşı istifadə edildiyi zaman farmakoloji təsirin ehtimal olunan dəyişikliyini nümayiş etmək məqsədi ilə aparılan dərman vasitələrin birlikdə istifadəsi üzrə tədqiqatın təsviri təqdim edilməlidir.Təsiredici maddənin digər dərman vasitələri və maddələri ilə qarşılıqlı farmakokinetik təsiri öyrənilməlidir.</w:t>
      </w:r>
    </w:p>
    <w:p w14:paraId="2E319722" w14:textId="77777777" w:rsidR="00F67B59" w:rsidRPr="00776206" w:rsidRDefault="00F67B59" w:rsidP="00F67B59">
      <w:pPr>
        <w:tabs>
          <w:tab w:val="left" w:pos="1134"/>
        </w:tabs>
        <w:spacing w:before="240" w:after="0"/>
        <w:jc w:val="both"/>
        <w:rPr>
          <w:rFonts w:ascii="Palatino Linotype" w:hAnsi="Palatino Linotype" w:cs="Arial"/>
          <w:b/>
          <w:color w:val="000000"/>
          <w:sz w:val="24"/>
          <w:szCs w:val="24"/>
          <w:shd w:val="clear" w:color="auto" w:fill="FFFFFF"/>
          <w:lang w:val="az-Latn-AZ"/>
        </w:rPr>
      </w:pPr>
      <w:r w:rsidRPr="00776206">
        <w:rPr>
          <w:rFonts w:ascii="Palatino Linotype" w:hAnsi="Palatino Linotype" w:cs="Arial"/>
          <w:b/>
          <w:color w:val="000000"/>
          <w:sz w:val="24"/>
          <w:szCs w:val="24"/>
          <w:shd w:val="clear" w:color="auto" w:fill="FFFFFF"/>
          <w:lang w:val="az-Latn-AZ"/>
        </w:rPr>
        <w:t>5.2.5. İnsanın iştirakı ilə farmakodinamik tədqiqatlar haqqında hesabatlar</w:t>
      </w:r>
    </w:p>
    <w:p w14:paraId="3F7FB331" w14:textId="77777777" w:rsidR="00F67B59" w:rsidRPr="00776206" w:rsidRDefault="00F67B59" w:rsidP="00F67B59">
      <w:pPr>
        <w:tabs>
          <w:tab w:val="left" w:pos="1134"/>
        </w:tabs>
        <w:spacing w:before="240" w:after="0"/>
        <w:jc w:val="both"/>
        <w:rPr>
          <w:rFonts w:ascii="Palatino Linotype" w:hAnsi="Palatino Linotype" w:cs="Arial"/>
          <w:color w:val="000000"/>
          <w:sz w:val="24"/>
          <w:szCs w:val="24"/>
          <w:shd w:val="clear" w:color="auto" w:fill="FFFFFF"/>
          <w:lang w:val="az-Latn-AZ"/>
        </w:rPr>
      </w:pPr>
      <w:r w:rsidRPr="00776206">
        <w:rPr>
          <w:rFonts w:ascii="Palatino Linotype" w:hAnsi="Palatino Linotype" w:cs="Arial"/>
          <w:color w:val="000000"/>
          <w:sz w:val="24"/>
          <w:szCs w:val="24"/>
          <w:shd w:val="clear" w:color="auto" w:fill="FFFFFF"/>
          <w:lang w:val="az-Latn-AZ"/>
        </w:rPr>
        <w:t xml:space="preserve">5.2.5.1. </w:t>
      </w:r>
      <w:r w:rsidRPr="00776206">
        <w:rPr>
          <w:rFonts w:ascii="Palatino Linotype" w:hAnsi="Palatino Linotype" w:cs="Arial"/>
          <w:sz w:val="24"/>
          <w:szCs w:val="24"/>
          <w:lang w:val="az-Latn-AZ"/>
        </w:rPr>
        <w:t xml:space="preserve">Doza ilə təsir arasında qarşılıqlı əlaqə və onun zamanla inkişafı, dozalanmanın əsaslandırılması və yeridilmə yolu, mümkün olduğu halda təsir mexanizmi qeyd olunmaqla </w:t>
      </w:r>
      <w:r w:rsidRPr="00776206">
        <w:rPr>
          <w:rFonts w:ascii="Palatino Linotype" w:hAnsi="Palatino Linotype" w:cs="Arial"/>
          <w:color w:val="000000"/>
          <w:sz w:val="24"/>
          <w:szCs w:val="24"/>
          <w:shd w:val="clear" w:color="auto" w:fill="FFFFFF"/>
          <w:lang w:val="az-Latn-AZ"/>
        </w:rPr>
        <w:t>farmakodinamik təsirin və effektivliyin korrelyasiyası təsdiq edilməlidir.</w:t>
      </w:r>
    </w:p>
    <w:p w14:paraId="210A2F5A"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Effektivlik ilə bağlı olmayan farmakodinamik təsirin təsviri təqdim edilməlidir. Farmakodinamik təsirin insan üzərində nümayişi öz-özlüyündə hər hansı bir konkret potensial terapevtik təsirə dair nəticələr çıxartmaq üçün kifayət etmir. </w:t>
      </w:r>
    </w:p>
    <w:p w14:paraId="1EC74D4A" w14:textId="77777777" w:rsidR="00F67B59" w:rsidRPr="00776206" w:rsidRDefault="00F67B59" w:rsidP="00F67B59">
      <w:pPr>
        <w:tabs>
          <w:tab w:val="left" w:pos="1134"/>
        </w:tabs>
        <w:spacing w:before="240" w:after="0"/>
        <w:jc w:val="both"/>
        <w:rPr>
          <w:rFonts w:ascii="Palatino Linotype" w:hAnsi="Palatino Linotype" w:cs="Arial"/>
          <w:color w:val="000000"/>
          <w:sz w:val="24"/>
          <w:szCs w:val="24"/>
          <w:shd w:val="clear" w:color="auto" w:fill="FFFFFF"/>
          <w:lang w:val="az-Latn-AZ"/>
        </w:rPr>
      </w:pPr>
      <w:r w:rsidRPr="00776206">
        <w:rPr>
          <w:rFonts w:ascii="Palatino Linotype" w:hAnsi="Palatino Linotype" w:cs="Arial"/>
          <w:sz w:val="24"/>
          <w:szCs w:val="24"/>
          <w:lang w:val="az-Latn-AZ"/>
        </w:rPr>
        <w:t>5.2.5.2.</w:t>
      </w:r>
      <w:r w:rsidRPr="00776206">
        <w:rPr>
          <w:rFonts w:ascii="Palatino Linotype" w:hAnsi="Palatino Linotype" w:cs="Arial"/>
          <w:color w:val="000000"/>
          <w:sz w:val="24"/>
          <w:szCs w:val="24"/>
          <w:shd w:val="clear" w:color="auto" w:fill="FFFFFF"/>
          <w:lang w:val="az-Latn-AZ"/>
        </w:rPr>
        <w:t>Dərman vasitəsi digər dərman vasitələri ilə yanaşı istifadə edildiyi zaman farmakoloji təsirin ehtimal olunan dəyişikliyini nümayiş etmək məqsədi ilə dərman vasitələrinin birlikdə istifadəsi üzrə aparılan tədqiqatın təsviri təqdim edilməlidir. Təsiredici maddənin digər dərman vasitələri və maddələri ilə qarşılıqlı farmakodinamik təsiri öyrənilməlidir.</w:t>
      </w:r>
    </w:p>
    <w:p w14:paraId="5EECCF32"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5.2.6. Effektivlik və təhlükəsizlik tədqiqatları haqqında hesabatlar</w:t>
      </w:r>
    </w:p>
    <w:p w14:paraId="3DD59DA9"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5.2.6.1. İstifadə üçün iddia olunmuş göstərişlərin təsdiqi ilə bağlı nəzarət olunan klinik sınaqlar haqqında hesabatlar təqdim olunmalıdır. Bir qayda olaraq, klinik sınaqlar mümkün qədər randomizasiya olunmuş nəzarət olunan klinik sınaqlar olmalıdır ki, orada dərman vasitəsi plasebo və ya məlum terapevtik effektivliyə malik dərman vasitəsi ilə müqayisə olunsun. Digər tədqiqat dizaynının istifadəsi əsaslandırılmalıdır. Nəzarət qruplarının müalicəsi hər konkret hal üçün fərqli və etik qaydalardan və terapiya sahəsindən asılı olduğuna görə hər bir ayrı vəziyyətdə yeni dərman vasitəsinin effektivliyini plasebonun təsiri ilə deyil, məlum terapevtik effektivliyi olan dərman vasitəsi ilə müqayisə etmək daha məqsədəuyğundur. </w:t>
      </w:r>
    </w:p>
    <w:p w14:paraId="470E36D5"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Mümkün olduğu qədər, xüsusən də dərman vasitəsinin təsirinin obyektiv şəkildə qiymətləndirilməsi mümkün olmadığı tədqiqatlar zamanı qeyri-obyektiv qiymətləndirməyə yol verməmək üçün randomizasiya və “kor-koranə” yoxlama üsulları daxil olmaqla tədbirlər görülməlidir.</w:t>
      </w:r>
    </w:p>
    <w:p w14:paraId="075A6C7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Tədqiqat protokoluna istifadə edilmiş statistik metodların təsviri, tədqiqat subyektlərinin sayı və onların tədqiqata cəlb olunma səbəbləri (o cümlədən tədqiqatların statistik gücünun hesablamaları), istifadə edilmiş statistik vahidin təsviri daxil olmalıdır. Qeyri-obyektiv qiymətləndirməyə yol verməmək üçün görülmüş tədbirlər, xüsusən də randomizasiya metodları lazımi qaydada sənədləşdirilməlidir. </w:t>
      </w:r>
    </w:p>
    <w:p w14:paraId="32FEBD1C"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Təhlükəsizlik üzrə məlumatların analizi zamanı dozanın dəyişdirilməsinə və ya digər dərman vasitəsinin yanaşı istifadəsinə, ciddi əlavə təsir, həmçinin tədqiqatdan kənarlaşdırılmaya, ölümə səbəb olan hallar nəzərə alınmalıdır. Tədqiqatda iştirak edən yüksək risk dərəcəsi olan subyektlər və ya subyekt qrupları eyniləşdirilməlidir və sayı çox olmayan, məsələn, uşaqlar, hamilələr, səhhəti zəif olan ahıl yaşlı insanlar, maddələr mübadiləsi əhəmiyyətli dərəcədə pozulmuş insanlardan və s. ibarət ən zəif qruplara xüsusi diqqət yetirilməlidir.</w:t>
      </w:r>
    </w:p>
    <w:p w14:paraId="71A9AC64"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5.2.6.2. Nəzarət olunmayan klinik sınaqlar haqqında hesabatlar, bir neçə tədqiqatlar üzrə məlumatların analizləri və digər klinik sınaqlar haqqında hesabatlar təqdim edilməlidir. </w:t>
      </w:r>
    </w:p>
    <w:p w14:paraId="154774A3" w14:textId="77777777" w:rsidR="00F67B59" w:rsidRPr="00776206" w:rsidRDefault="00F67B59" w:rsidP="00F67B59">
      <w:pPr>
        <w:tabs>
          <w:tab w:val="left" w:pos="1134"/>
        </w:tabs>
        <w:spacing w:before="240" w:after="0"/>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5.2.7. Qeydiyyatdan sonrakı dövrdə aparılan tədqiqatlar haqqında hesabatlar</w:t>
      </w:r>
    </w:p>
    <w:p w14:paraId="715251E0" w14:textId="77777777" w:rsidR="00F67B59" w:rsidRPr="00776206" w:rsidRDefault="00F67B59" w:rsidP="00F67B59">
      <w:pPr>
        <w:tabs>
          <w:tab w:val="left" w:pos="1134"/>
        </w:tabs>
        <w:spacing w:before="240" w:after="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Dərman vasitəsi başqa ölkələrdə artıq qeydiyyatda olduğu halda tədqiq olunan dərman vasitəsinin və tərkibində eyni AƏİ olan dərman vasitələrinin əlavə təsirləri haqqında məlumatlar mümkün qədər onların istifadə göstərişləri ilə müqayisədə təqdim edilməlidir. </w:t>
      </w:r>
    </w:p>
    <w:p w14:paraId="7E1BF535" w14:textId="77777777" w:rsidR="00F67B59" w:rsidRPr="00776206" w:rsidRDefault="00F67B59" w:rsidP="00F67B59">
      <w:pPr>
        <w:pStyle w:val="a3"/>
        <w:numPr>
          <w:ilvl w:val="2"/>
          <w:numId w:val="7"/>
        </w:numPr>
        <w:tabs>
          <w:tab w:val="left" w:pos="1134"/>
        </w:tabs>
        <w:spacing w:before="240" w:after="0"/>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Fərdi qeydiyyat formalarının nümunələri və pasiyentlərin fərdi siyahısı </w:t>
      </w:r>
    </w:p>
    <w:p w14:paraId="14780D19" w14:textId="119AF5C2" w:rsidR="00870E63" w:rsidRPr="00F67B59" w:rsidRDefault="00F67B59" w:rsidP="00F67B59">
      <w:pPr>
        <w:rPr>
          <w:lang w:val="az-Latn-AZ"/>
        </w:rPr>
      </w:pPr>
      <w:r w:rsidRPr="00776206">
        <w:rPr>
          <w:rFonts w:ascii="Palatino Linotype" w:hAnsi="Palatino Linotype" w:cs="Arial"/>
          <w:sz w:val="24"/>
          <w:szCs w:val="24"/>
          <w:lang w:val="az-Latn-AZ"/>
        </w:rPr>
        <w:t>Fərdi qeydiyyat formalarının nümunələri və pasiyentlərin fərdi siyahısı tədqiqat subyektlərinin şəxsi məlumatları məxfi qalmaq şərti ilə klinik sınaqlar haqqında hesabatların təqdim edildiyi qaydada nəzərə alınmalı və hər tədqiqata uyğun olaraq indeksləşdirilməlidir.</w:t>
      </w:r>
    </w:p>
    <w:sectPr w:rsidR="00870E63" w:rsidRPr="00F67B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3 Times AzLat">
    <w:altName w:val="Cambria"/>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F3051"/>
    <w:multiLevelType w:val="multilevel"/>
    <w:tmpl w:val="94B2DEC2"/>
    <w:lvl w:ilvl="0">
      <w:start w:val="1"/>
      <w:numFmt w:val="decimal"/>
      <w:lvlText w:val="%1."/>
      <w:lvlJc w:val="left"/>
      <w:pPr>
        <w:ind w:left="720" w:hanging="360"/>
      </w:pPr>
      <w:rPr>
        <w:rFonts w:cs="Times New Roman" w:hint="default"/>
      </w:rPr>
    </w:lvl>
    <w:lvl w:ilvl="1">
      <w:start w:val="2"/>
      <w:numFmt w:val="decimal"/>
      <w:isLgl/>
      <w:lvlText w:val="%1.%2."/>
      <w:lvlJc w:val="left"/>
      <w:pPr>
        <w:ind w:left="960" w:hanging="600"/>
      </w:pPr>
      <w:rPr>
        <w:rFonts w:cs="Times New Roman" w:hint="default"/>
      </w:rPr>
    </w:lvl>
    <w:lvl w:ilvl="2">
      <w:start w:val="8"/>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AFB64B3"/>
    <w:multiLevelType w:val="hybridMultilevel"/>
    <w:tmpl w:val="3F04D1B2"/>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B2807DA"/>
    <w:multiLevelType w:val="hybridMultilevel"/>
    <w:tmpl w:val="BBE4B5BC"/>
    <w:lvl w:ilvl="0" w:tplc="9B7084D4">
      <w:start w:val="1"/>
      <w:numFmt w:val="lowerLetter"/>
      <w:lvlText w:val="%1)"/>
      <w:lvlJc w:val="left"/>
      <w:pPr>
        <w:ind w:left="360" w:hanging="360"/>
      </w:pPr>
      <w:rPr>
        <w:rFonts w:ascii="Arial" w:eastAsia="Times New Roman" w:hAnsi="Arial" w:cs="Arial"/>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15:restartNumberingAfterBreak="0">
    <w:nsid w:val="510C71E3"/>
    <w:multiLevelType w:val="multilevel"/>
    <w:tmpl w:val="B8CE40F8"/>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5EF06A42"/>
    <w:multiLevelType w:val="multilevel"/>
    <w:tmpl w:val="995A96B4"/>
    <w:lvl w:ilvl="0">
      <w:start w:val="3"/>
      <w:numFmt w:val="decimal"/>
      <w:lvlText w:val="%1."/>
      <w:lvlJc w:val="left"/>
      <w:pPr>
        <w:ind w:left="660" w:hanging="660"/>
      </w:pPr>
      <w:rPr>
        <w:rFonts w:cs="Times New Roman" w:hint="default"/>
      </w:rPr>
    </w:lvl>
    <w:lvl w:ilvl="1">
      <w:start w:val="13"/>
      <w:numFmt w:val="decimal"/>
      <w:lvlText w:val="%1.%2."/>
      <w:lvlJc w:val="left"/>
      <w:pPr>
        <w:ind w:left="660" w:hanging="660"/>
      </w:pPr>
      <w:rPr>
        <w:rFonts w:cs="Times New Roman" w:hint="default"/>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64960DA0"/>
    <w:multiLevelType w:val="hybridMultilevel"/>
    <w:tmpl w:val="69F66B32"/>
    <w:lvl w:ilvl="0" w:tplc="CA6C3936">
      <w:start w:val="1"/>
      <w:numFmt w:val="lowerLetter"/>
      <w:lvlText w:val="%1)"/>
      <w:lvlJc w:val="left"/>
      <w:pPr>
        <w:ind w:left="720" w:hanging="360"/>
      </w:pPr>
      <w:rPr>
        <w:rFonts w:ascii="Arial" w:eastAsia="Times New Roman" w:hAnsi="Arial" w:cs="Aria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D436F5"/>
    <w:multiLevelType w:val="hybridMultilevel"/>
    <w:tmpl w:val="960E1C10"/>
    <w:lvl w:ilvl="0" w:tplc="0D62BD7E">
      <w:start w:val="1"/>
      <w:numFmt w:val="lowerLetter"/>
      <w:lvlText w:val="%1)"/>
      <w:lvlJc w:val="left"/>
      <w:pPr>
        <w:ind w:left="720" w:hanging="360"/>
      </w:pPr>
      <w:rPr>
        <w:rFonts w:ascii="Arial" w:eastAsia="Times New Roman" w:hAnsi="Arial" w:cs="Aria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D4F2038"/>
    <w:multiLevelType w:val="hybridMultilevel"/>
    <w:tmpl w:val="DEDEAC84"/>
    <w:lvl w:ilvl="0" w:tplc="04190017">
      <w:start w:val="1"/>
      <w:numFmt w:val="lowerLetter"/>
      <w:lvlText w:val="%1)"/>
      <w:lvlJc w:val="left"/>
      <w:pPr>
        <w:ind w:left="64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5"/>
  </w:num>
  <w:num w:numId="3">
    <w:abstractNumId w:val="3"/>
  </w:num>
  <w:num w:numId="4">
    <w:abstractNumId w:val="2"/>
  </w:num>
  <w:num w:numId="5">
    <w:abstractNumId w:val="7"/>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C2"/>
    <w:rsid w:val="000B2C38"/>
    <w:rsid w:val="009A48C2"/>
    <w:rsid w:val="00D4688D"/>
    <w:rsid w:val="00F67B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40B80E-C1A0-47AC-86E2-3402684F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7B59"/>
    <w:pPr>
      <w:spacing w:after="200" w:line="276" w:lineRule="auto"/>
    </w:pPr>
    <w:rPr>
      <w:rFonts w:ascii="A3 Times AzLat" w:eastAsia="MS Mincho" w:hAnsi="A3 Times AzLat"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F67B59"/>
    <w:pPr>
      <w:spacing w:before="100" w:beforeAutospacing="1" w:after="100" w:afterAutospacing="1" w:line="240" w:lineRule="auto"/>
    </w:pPr>
    <w:rPr>
      <w:rFonts w:ascii="Times New Roman" w:hAnsi="Times New Roman"/>
      <w:sz w:val="24"/>
      <w:szCs w:val="24"/>
      <w:lang w:eastAsia="ru-RU"/>
    </w:rPr>
  </w:style>
  <w:style w:type="paragraph" w:styleId="a3">
    <w:name w:val="List Paragraph"/>
    <w:basedOn w:val="a"/>
    <w:qFormat/>
    <w:rsid w:val="00F67B59"/>
    <w:pPr>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9156</Words>
  <Characters>52191</Characters>
  <Application>Microsoft Office Word</Application>
  <DocSecurity>0</DocSecurity>
  <Lines>434</Lines>
  <Paragraphs>122</Paragraphs>
  <ScaleCrop>false</ScaleCrop>
  <Company/>
  <LinksUpToDate>false</LinksUpToDate>
  <CharactersWithSpaces>61225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Kabayev</dc:creator>
  <cp:keywords/>
  <dc:description/>
  <cp:lastModifiedBy>Roman Kabayev</cp:lastModifiedBy>
  <cp:revision>2</cp:revision>
  <dcterms:created xsi:type="dcterms:W3CDTF">2022-11-23T11:36:00Z</dcterms:created>
  <dcterms:modified xsi:type="dcterms:W3CDTF">2022-11-23T11:36:00Z</dcterms:modified>
</cp:coreProperties>
</file>