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“Dərman vasitələrinin ekspertizasının aparılması Qaydası”nın təsdiq edilməsi haqqında</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AZƏRBAYCAN RESPUBLİKASI NAZİRLƏR KABİNETİNİN QƏRARI</w:t>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“Dərman vasitələri haqqında” Azərbaycan Respublikasının Qanununda dəyişikliklər edilməsi barədə” Azərbaycan Respublikasının 2018-ci il 18 may tarixli 1150-VQD nömrəli Qanununun tətbiqi haqqında” Azərbaycan Respublikası Prezidentinin </w:t>
      </w:r>
      <w:hyperlink r:id="rId4" w:tgtFrame="_blank" w:tooltip="Azərbaycan Respublikası Prezidentinin 2018-ci il 27 iyun tarixli 157 nömrəli Fərmanı" w:history="1">
        <w:r w:rsidRPr="00B27470">
          <w:rPr>
            <w:rFonts w:ascii="Palatino Linotype" w:eastAsia="Times New Roman" w:hAnsi="Palatino Linotype" w:cs="Times New Roman"/>
            <w:color w:val="0000FF"/>
            <w:sz w:val="27"/>
            <w:szCs w:val="27"/>
            <w:u w:val="single"/>
            <w:lang w:val="az-Latn-AZ" w:eastAsia="ru-RU"/>
          </w:rPr>
          <w:t>2018-ci il 27 iyun tarixli 157 nömrəli</w:t>
        </w:r>
      </w:hyperlink>
      <w:r w:rsidRPr="00B27470">
        <w:rPr>
          <w:rFonts w:ascii="Palatino Linotype" w:eastAsia="Times New Roman" w:hAnsi="Palatino Linotype" w:cs="Times New Roman"/>
          <w:color w:val="000000"/>
          <w:sz w:val="27"/>
          <w:szCs w:val="27"/>
          <w:lang w:val="az-Latn-AZ" w:eastAsia="ru-RU"/>
        </w:rPr>
        <w:t> Fərmanının 1.1.2-ci yarımbəndinin icrasını təmin etmək məqsədilə Azərbaycan Respublikasının Nazirlər Kabineti </w:t>
      </w:r>
      <w:r w:rsidRPr="00B27470">
        <w:rPr>
          <w:rFonts w:ascii="Palatino Linotype" w:eastAsia="Times New Roman" w:hAnsi="Palatino Linotype" w:cs="Times New Roman"/>
          <w:b/>
          <w:bCs/>
          <w:color w:val="000000"/>
          <w:sz w:val="27"/>
          <w:szCs w:val="27"/>
          <w:lang w:val="az-Latn-AZ" w:eastAsia="ru-RU"/>
        </w:rPr>
        <w:t>qərara alır: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1. “Dərman vasitələrinin ekspertizasının aparılması Qaydası” təsdiq edilsin (əlavə olunur).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2. Bu Qərarda dəyişikliklər Azərbaycan Respublikası Prezidentinin 2002-ci il 24 avqust tarixli 772 nömrəli Fərmanı ilə təsdiq edilmiş “İcra hakimiyyəti orqanlarının normativ hüquqi aktlarının hazırlanması və qəbul edilməsi qaydası haqqında Əsasnamə”nin 2.6-1-ci bəndinə uyğun edilə bilər.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3. Bu Qərar 2020-ci il iyulun 1-dən qüvvəyə minir.</w:t>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0"/>
          <w:szCs w:val="20"/>
          <w:lang w:val="az-Latn-AZ" w:eastAsia="ru-RU"/>
        </w:rPr>
        <w:t> </w:t>
      </w:r>
    </w:p>
    <w:p w:rsidR="00B27470" w:rsidRPr="00B27470" w:rsidRDefault="00B27470" w:rsidP="00B27470">
      <w:pPr>
        <w:spacing w:after="0" w:line="240" w:lineRule="auto"/>
        <w:ind w:firstLine="567"/>
        <w:jc w:val="right"/>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0"/>
          <w:szCs w:val="20"/>
          <w:lang w:val="az-Latn-AZ" w:eastAsia="ru-RU"/>
        </w:rPr>
        <w:t>Əli ƏSƏDOV</w:t>
      </w:r>
    </w:p>
    <w:p w:rsidR="00B27470" w:rsidRPr="00B27470" w:rsidRDefault="00B27470" w:rsidP="00B27470">
      <w:pPr>
        <w:spacing w:after="0" w:line="240" w:lineRule="auto"/>
        <w:ind w:firstLine="567"/>
        <w:jc w:val="right"/>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0"/>
          <w:szCs w:val="20"/>
          <w:lang w:val="az-Latn-AZ" w:eastAsia="ru-RU"/>
        </w:rPr>
        <w:t>Azərbaycan Respublikasının Baş naziri</w:t>
      </w:r>
    </w:p>
    <w:p w:rsidR="00B27470" w:rsidRPr="00B27470" w:rsidRDefault="00B27470" w:rsidP="00B27470">
      <w:pPr>
        <w:spacing w:after="0" w:line="240" w:lineRule="auto"/>
        <w:ind w:firstLine="567"/>
        <w:jc w:val="right"/>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0"/>
          <w:szCs w:val="20"/>
          <w:lang w:val="az-Latn-AZ" w:eastAsia="ru-RU"/>
        </w:rPr>
        <w:t> </w:t>
      </w:r>
    </w:p>
    <w:p w:rsidR="00B27470" w:rsidRPr="00B27470" w:rsidRDefault="00B27470" w:rsidP="00B27470">
      <w:pPr>
        <w:spacing w:after="0" w:line="240" w:lineRule="auto"/>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0"/>
          <w:szCs w:val="20"/>
          <w:lang w:val="az-Latn-AZ" w:eastAsia="ru-RU"/>
        </w:rPr>
        <w:t>Bakı şəhəri, 25 dekabr 2019-cu il</w:t>
      </w:r>
    </w:p>
    <w:p w:rsidR="00B27470" w:rsidRPr="00B27470" w:rsidRDefault="00B27470" w:rsidP="00B27470">
      <w:pPr>
        <w:spacing w:after="0" w:line="240" w:lineRule="auto"/>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0"/>
          <w:szCs w:val="20"/>
          <w:lang w:val="az-Latn-AZ" w:eastAsia="ru-RU"/>
        </w:rPr>
        <w:t>                       № 502</w:t>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0"/>
          <w:szCs w:val="20"/>
          <w:lang w:val="az-Latn-AZ" w:eastAsia="ru-RU"/>
        </w:rPr>
        <w:t> </w:t>
      </w:r>
    </w:p>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color w:val="000000"/>
          <w:sz w:val="20"/>
          <w:szCs w:val="20"/>
          <w:lang w:val="az-Latn-AZ" w:eastAsia="ru-RU"/>
        </w:rPr>
        <w:br w:type="textWrapping" w:clear="all"/>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
          <w:szCs w:val="2"/>
          <w:lang w:val="az-Latn-AZ" w:eastAsia="ru-RU"/>
        </w:rPr>
        <w:t> </w:t>
      </w:r>
    </w:p>
    <w:tbl>
      <w:tblPr>
        <w:tblW w:w="0" w:type="auto"/>
        <w:jc w:val="right"/>
        <w:tblCellMar>
          <w:left w:w="0" w:type="dxa"/>
          <w:right w:w="0" w:type="dxa"/>
        </w:tblCellMar>
        <w:tblLook w:val="04A0" w:firstRow="1" w:lastRow="0" w:firstColumn="1" w:lastColumn="0" w:noHBand="0" w:noVBand="1"/>
      </w:tblPr>
      <w:tblGrid>
        <w:gridCol w:w="4487"/>
        <w:gridCol w:w="4868"/>
      </w:tblGrid>
      <w:tr w:rsidR="00B27470" w:rsidRPr="00B27470" w:rsidTr="00B27470">
        <w:trPr>
          <w:trHeight w:val="670"/>
          <w:jc w:val="right"/>
        </w:trPr>
        <w:tc>
          <w:tcPr>
            <w:tcW w:w="4608" w:type="dxa"/>
            <w:tcMar>
              <w:top w:w="0" w:type="dxa"/>
              <w:left w:w="108" w:type="dxa"/>
              <w:bottom w:w="0" w:type="dxa"/>
              <w:right w:w="108" w:type="dxa"/>
            </w:tcMar>
            <w:hideMark/>
          </w:tcPr>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0"/>
                <w:szCs w:val="20"/>
                <w:lang w:val="az-Latn-AZ" w:eastAsia="ru-RU"/>
              </w:rPr>
              <w:t> </w:t>
            </w:r>
          </w:p>
        </w:tc>
        <w:tc>
          <w:tcPr>
            <w:tcW w:w="4965" w:type="dxa"/>
            <w:tcMar>
              <w:top w:w="0" w:type="dxa"/>
              <w:left w:w="108" w:type="dxa"/>
              <w:bottom w:w="0" w:type="dxa"/>
              <w:right w:w="108" w:type="dxa"/>
            </w:tcMar>
            <w:hideMark/>
          </w:tcPr>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lang w:val="az-Latn-AZ" w:eastAsia="ru-RU"/>
              </w:rPr>
              <w:t>Azərbaycan Respublikası Nazirlər Kabinetinin 2019-cu il 25 dekabr tarixli 502 nömrəli Qərarı ilə</w:t>
            </w:r>
          </w:p>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lang w:val="az-Latn-AZ" w:eastAsia="ru-RU"/>
              </w:rPr>
              <w:t>təsdiq edilmişdir.</w:t>
            </w:r>
          </w:p>
        </w:tc>
      </w:tr>
    </w:tbl>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Dərman vasitələrinin ekspertizasının aparılması</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QAYDASI</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1.</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Ümumi müddəalar</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1.1.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xml:space="preserve"> Bu Qayda “Dərman vasitələri haqqında” Azərbaycan Respublikası Qanununun (bundan sonra – Qanun) 6.1-2-ci maddəsinə uyğun olaraq hazırlanmışdır və dərman vasitələrinin dövlət qeydiyyatı və onların keyfiyyətinə nəzarət məqsədilə Azərbaycan Respublikası ərazisinə idxalı </w:t>
      </w:r>
      <w:r w:rsidRPr="00B27470">
        <w:rPr>
          <w:rFonts w:ascii="Palatino Linotype" w:eastAsia="Times New Roman" w:hAnsi="Palatino Linotype" w:cs="Times New Roman"/>
          <w:color w:val="000000"/>
          <w:sz w:val="27"/>
          <w:szCs w:val="27"/>
          <w:lang w:val="az-Latn-AZ" w:eastAsia="ru-RU"/>
        </w:rPr>
        <w:lastRenderedPageBreak/>
        <w:t>zamanı, habelə dövlət orqanlarının və fiziki və ya hüquqi şəxslərin müraciəti əsasında dərman vasitələrinin ekspertizasının aparılması qaydasını tənzimləyir.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1.2.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 dərman maddələrinə, təsiredici maddələrə, substansiyalara (bundan sonra – aktiv əczaçılıq inqrediyentlərinə), hazır dərman vasitələrinə, qablaşdırılmamış dərman vasitələrinə, tibbi immunobioloji preparatlara şamil olunur.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1.3.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 tibb müəssisələrində istifadə etmək üçün radionuklidlərin, radionuklid dəstlərinin, radionuklidlərin prekursorlarının yalnız lisenziyalı mənbələrindən alınan və istehsalçının təlimatlarına uyğun olaraq hazırlanan radiofarmasevtik dərman vasitələrinə, tibb müəssisələrində istehsalçının təlimatına əsasən insanın donor qanından fraksiyalaşdırılan qan və plazmadan əldə olunan preparatlara, istehsalçıların hazır dərman vasitələrinin istehsalı prosesində əldə etdikləri və digər istehsalçılar tərəfindən satılması nəzərdə tutulmayan aktiv əczaçılıq inqrediyentlərinə (AƏİ), aralıq məhsullarına, biotexnoloji AƏİ-yə, sənaye üsulu ilə hazırlanan qan preparatlarının istehsalı üçün istifadə edilən qan və plazmaya, vaksin antigenlərinə, dövlət qeydiyyatından keçmiş dərman vasitələri əsasında həkim resepti üzrə aptek təşkilatlarında hazırlanan dərman vasitələrinə şamil edilmir.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1.4.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vasitələrinin ekspertizası Azərbaycan Respublikası Səhiyyə Nazirliyinin “Analitik Ekspertiza Mərkəzi” Məhdud Məsuliyyətli Cəmiyyəti (bundan sonra – Qurum) tərəfindən həyata keçirilir. Dərman vasitəsinin ekspertizası “Dərman vasitələri haqqında” Azərbaycan Respublikası Qanununun 4.5-ci maddəsinə uyğun olaraq Azərbaycan Respublikasının Tarif (qiymət) Şurası tərəfindən müəyyən edilmiş tariflər əsasında həyata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1.5.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İstehlakçıların hüquqlarının müdafiəsi məqsədilə edilən müraciətlərlə bağlı dərman vasitələrinin ekspertizası Qurum tərəfindən ödənişsiz qaydada həyata keçirilir.</w:t>
      </w:r>
    </w:p>
    <w:p w:rsidR="00B27470" w:rsidRPr="00B27470" w:rsidRDefault="00B27470" w:rsidP="00B27470">
      <w:pPr>
        <w:spacing w:after="0" w:line="240" w:lineRule="auto"/>
        <w:ind w:firstLine="851"/>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2.</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Əsas anlayışlar</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Qaydada istifadə olunan əsas anlayışlar aşağıdakı mənaları ifadə edir: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aktiv əczaçılıq inqrediyenti (AƏİ) </w:t>
      </w:r>
      <w:r w:rsidRPr="00B27470">
        <w:rPr>
          <w:rFonts w:ascii="Palatino Linotype" w:eastAsia="Times New Roman" w:hAnsi="Palatino Linotype" w:cs="Times New Roman"/>
          <w:color w:val="000000"/>
          <w:sz w:val="27"/>
          <w:szCs w:val="27"/>
          <w:lang w:val="az-Latn-AZ" w:eastAsia="ru-RU"/>
        </w:rPr>
        <w:t>– dərman vasitəsinin istehsalında istifadə edilən və həmin dərman vasitəsinin istifadəsi zamanı onun aktiv inqrediyentinə çevrilən istənilən maddə və ya maddələr qarışığı;</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2.1.2.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biomənimsənilmə </w:t>
      </w:r>
      <w:r w:rsidRPr="00B27470">
        <w:rPr>
          <w:rFonts w:ascii="Palatino Linotype" w:eastAsia="Times New Roman" w:hAnsi="Palatino Linotype" w:cs="Times New Roman"/>
          <w:color w:val="000000"/>
          <w:sz w:val="27"/>
          <w:szCs w:val="27"/>
          <w:lang w:val="az-Latn-AZ" w:eastAsia="ru-RU"/>
        </w:rPr>
        <w:t>– təsir sahəsində dərman formasından təsiredici maddənin və ya onun aktiv komponentinin sorulma (absorbsiya) sürəti və dərəcəsi;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bioekvivalentlik</w:t>
      </w:r>
      <w:r w:rsidRPr="00B27470">
        <w:rPr>
          <w:rFonts w:ascii="Palatino Linotype" w:eastAsia="Times New Roman" w:hAnsi="Palatino Linotype" w:cs="Times New Roman"/>
          <w:color w:val="000000"/>
          <w:sz w:val="27"/>
          <w:szCs w:val="27"/>
          <w:lang w:val="az-Latn-AZ" w:eastAsia="ru-RU"/>
        </w:rPr>
        <w:t> – farmasevtik ekvivalent və ya farmasevtik alternativ olan dərman vasitələrinin, eyni şəraitdə və eyni molyar dozada qəbul edildikdə biomənimsənilməsinin, eləcə də effektivlik və təhlükəsizlik baxımından təsirlərinin eyni qəbul oluna biləcək dərəcədə oxşar olması;</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ekspertiza rəyi</w:t>
      </w:r>
      <w:r w:rsidRPr="00B27470">
        <w:rPr>
          <w:rFonts w:ascii="Palatino Linotype" w:eastAsia="Times New Roman" w:hAnsi="Palatino Linotype" w:cs="Times New Roman"/>
          <w:color w:val="000000"/>
          <w:sz w:val="27"/>
          <w:szCs w:val="27"/>
          <w:lang w:val="az-Latn-AZ" w:eastAsia="ru-RU"/>
        </w:rPr>
        <w:t> – dərman vasitəsinin ilkin və (və ya) ixtisaslaşdırılmış ekspertizasının ümumiləşdirilmiş yekun nəticəsi;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ilkin qablaşdırılma</w:t>
      </w:r>
      <w:r w:rsidRPr="00B27470">
        <w:rPr>
          <w:rFonts w:ascii="Palatino Linotype" w:eastAsia="Times New Roman" w:hAnsi="Palatino Linotype" w:cs="Times New Roman"/>
          <w:color w:val="000000"/>
          <w:sz w:val="27"/>
          <w:szCs w:val="27"/>
          <w:lang w:val="az-Latn-AZ" w:eastAsia="ru-RU"/>
        </w:rPr>
        <w:t> – dərman vasitəsilə bilavasitə təmasda olan və onun əsas xüsusiyyətlərinin qorunub saxlanılmasını təmin edən fərdi qablaşdırılma;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ikincili qablaşdırılma</w:t>
      </w:r>
      <w:r w:rsidRPr="00B27470">
        <w:rPr>
          <w:rFonts w:ascii="Palatino Linotype" w:eastAsia="Times New Roman" w:hAnsi="Palatino Linotype" w:cs="Times New Roman"/>
          <w:color w:val="000000"/>
          <w:sz w:val="27"/>
          <w:szCs w:val="27"/>
          <w:lang w:val="az-Latn-AZ" w:eastAsia="ru-RU"/>
        </w:rPr>
        <w:t> – ilkin qablaşdırılmada olan dərman vasitəsinin yerləşdiyi, həmçinin dərman vasitəsinin və onun ilkin qablaşmasının qorunmasını təmin edən qablaşdırılma;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homeopatik preparat</w:t>
      </w:r>
      <w:r w:rsidRPr="00B27470">
        <w:rPr>
          <w:rFonts w:ascii="Palatino Linotype" w:eastAsia="Times New Roman" w:hAnsi="Palatino Linotype" w:cs="Times New Roman"/>
          <w:color w:val="000000"/>
          <w:sz w:val="27"/>
          <w:szCs w:val="27"/>
          <w:lang w:val="az-Latn-AZ" w:eastAsia="ru-RU"/>
        </w:rPr>
        <w:t> – beynəlxalq səviyyədə qəbul edilmiş homeopatik farmakopeyalarda təsvir edilən homeopatik dərman vasitəsinin istehsal proseduruna uyğun olaraq homeopatik xammal adlandırılan məhsullardan, substansiyalardan istehsal edilmiş hər hansı dərman vasitəsi;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2.1.8.</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ekspert</w:t>
      </w:r>
      <w:r w:rsidRPr="00B27470">
        <w:rPr>
          <w:rFonts w:ascii="Palatino Linotype" w:eastAsia="Times New Roman" w:hAnsi="Palatino Linotype" w:cs="Times New Roman"/>
          <w:color w:val="000000"/>
          <w:sz w:val="27"/>
          <w:szCs w:val="27"/>
          <w:lang w:val="az-Latn-AZ" w:eastAsia="ru-RU"/>
        </w:rPr>
        <w:t> – dərman vasitələrinin ekspertizasının aparılması həvalə olunmuş, tibb və ya əczaçılıq fəaliyyəti sahəsində ali (baza tibb) təhsili olan və işin nəticəsində marağı olmayan şəxs;</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2.1.9.</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ərizəçi</w:t>
      </w:r>
      <w:r w:rsidRPr="00B27470">
        <w:rPr>
          <w:rFonts w:ascii="Palatino Linotype" w:eastAsia="Times New Roman" w:hAnsi="Palatino Linotype" w:cs="Times New Roman"/>
          <w:color w:val="000000"/>
          <w:sz w:val="27"/>
          <w:szCs w:val="27"/>
          <w:lang w:val="az-Latn-AZ" w:eastAsia="ru-RU"/>
        </w:rPr>
        <w:t> – dərman vasitəsinin dövlət qeydiyyatı haqqında vəsiqənin sahibi;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2.1.10.</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dərman vasitəsinin istifadə təlimatı</w:t>
      </w:r>
      <w:r w:rsidRPr="00B27470">
        <w:rPr>
          <w:rFonts w:ascii="Palatino Linotype" w:eastAsia="Times New Roman" w:hAnsi="Palatino Linotype" w:cs="Times New Roman"/>
          <w:color w:val="000000"/>
          <w:sz w:val="27"/>
          <w:szCs w:val="27"/>
          <w:lang w:val="az-Latn-AZ" w:eastAsia="ru-RU"/>
        </w:rPr>
        <w:t> (bundan sonra – istifadə təlimatı) – hazır dərman vasitəsinə müşayiət edən, Azərbaycan Respublikasının Səhiyyə Nazirliyi (bundan sonra – Nazirlik) tərəfindən müəyyən edilən “Dərman vasitələrinin ekspertizasının aparılmasına dair Təlimat”ın (bundan sonra – Təlimat) tələblərinə uyğun olaraq tərtib olunan, dərman vasitəsinin tibbi istifadəsi üzrə rəsmi şəkildə təsdiqlənmiş məlumat;</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2.1.11.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radionuklid prekursoru</w:t>
      </w:r>
      <w:r w:rsidRPr="00B27470">
        <w:rPr>
          <w:rFonts w:ascii="Palatino Linotype" w:eastAsia="Times New Roman" w:hAnsi="Palatino Linotype" w:cs="Times New Roman"/>
          <w:color w:val="000000"/>
          <w:sz w:val="27"/>
          <w:szCs w:val="27"/>
          <w:lang w:val="az-Latn-AZ" w:eastAsia="ru-RU"/>
        </w:rPr>
        <w:t> – radioaktiv nişanın qoyulması məqsədilə tətbiq olunan radionuklid;</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2.1.12.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radionuklid dəst</w:t>
      </w:r>
      <w:r w:rsidRPr="00B27470">
        <w:rPr>
          <w:rFonts w:ascii="Palatino Linotype" w:eastAsia="Times New Roman" w:hAnsi="Palatino Linotype" w:cs="Times New Roman"/>
          <w:color w:val="000000"/>
          <w:sz w:val="27"/>
          <w:szCs w:val="27"/>
          <w:lang w:val="az-Latn-AZ" w:eastAsia="ru-RU"/>
        </w:rPr>
        <w:t> – istifadədən əvvəl hazır radiofarmasevtik dərman vasitələrində radionuklidlərlə birləşdirilən və ya qarışdırılan istənilən dərman vasitəsi;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2.1.13.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radiofarmasevtik dərman vasitəsi</w:t>
      </w:r>
      <w:r w:rsidRPr="00B27470">
        <w:rPr>
          <w:rFonts w:ascii="Palatino Linotype" w:eastAsia="Times New Roman" w:hAnsi="Palatino Linotype" w:cs="Times New Roman"/>
          <w:color w:val="000000"/>
          <w:sz w:val="27"/>
          <w:szCs w:val="27"/>
          <w:lang w:val="az-Latn-AZ" w:eastAsia="ru-RU"/>
        </w:rPr>
        <w:t> – tərkibinə tibbi məqsədlər üçün bir və ya bir neçə radionuklid (radioaktiv izotop) daxil edilmiş, istifadə üçün hazır dərman vasitəsi;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2.1.14.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qablaşdırılmamış dərman vasitələri </w:t>
      </w:r>
      <w:r w:rsidRPr="00B27470">
        <w:rPr>
          <w:rFonts w:ascii="Palatino Linotype" w:eastAsia="Times New Roman" w:hAnsi="Palatino Linotype" w:cs="Times New Roman"/>
          <w:color w:val="000000"/>
          <w:sz w:val="27"/>
          <w:szCs w:val="27"/>
          <w:lang w:val="az-Latn-AZ" w:eastAsia="ru-RU"/>
        </w:rPr>
        <w:t>(</w:t>
      </w:r>
      <w:r w:rsidRPr="00B27470">
        <w:rPr>
          <w:rFonts w:ascii="Palatino Linotype" w:eastAsia="Times New Roman" w:hAnsi="Palatino Linotype" w:cs="Times New Roman"/>
          <w:b/>
          <w:bCs/>
          <w:color w:val="000000"/>
          <w:sz w:val="27"/>
          <w:szCs w:val="27"/>
          <w:lang w:val="az-Latn-AZ" w:eastAsia="ru-RU"/>
        </w:rPr>
        <w:t>in bulk) </w:t>
      </w:r>
      <w:r w:rsidRPr="00B27470">
        <w:rPr>
          <w:rFonts w:ascii="Palatino Linotype" w:eastAsia="Times New Roman" w:hAnsi="Palatino Linotype" w:cs="Times New Roman"/>
          <w:color w:val="000000"/>
          <w:sz w:val="27"/>
          <w:szCs w:val="27"/>
          <w:lang w:val="az-Latn-AZ" w:eastAsia="ru-RU"/>
        </w:rPr>
        <w:t>– ilkin qablaşdırılma və (və ya) yekun qablaşdırılma və markalanma mərhələləri istisna olmaqla, texnoloji prosesin bütün mərhələlərindən keçmiş istənilən dərman vasitəsi;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2.1.15.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 qeydiyyat sənədlər toplusu </w:t>
      </w:r>
      <w:r w:rsidRPr="00B27470">
        <w:rPr>
          <w:rFonts w:ascii="Palatino Linotype" w:eastAsia="Times New Roman" w:hAnsi="Palatino Linotype" w:cs="Times New Roman"/>
          <w:color w:val="000000"/>
          <w:sz w:val="27"/>
          <w:szCs w:val="27"/>
          <w:lang w:val="az-Latn-AZ" w:eastAsia="ru-RU"/>
        </w:rPr>
        <w:t>– dərman vasitəsinin dövlət qeydiyyatı, yenidən dövlət qeydiyyatı, qeydiyyat sənədlər toplusunda dəyişikliklər edilməsi üçün təqdim edilən (ümumi texniki sənəd (ÜTS) formatında) və dərman vasitəsinin keyfiyyəti, effektivliyi və təhlükəsizliyi haqqında yekun nəticəyə gəlmək üçün əsas olan sənədlər;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2.1.16.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referent dərman vasitəsi</w:t>
      </w:r>
      <w:r w:rsidRPr="00B27470">
        <w:rPr>
          <w:rFonts w:ascii="Palatino Linotype" w:eastAsia="Times New Roman" w:hAnsi="Palatino Linotype" w:cs="Times New Roman"/>
          <w:color w:val="000000"/>
          <w:sz w:val="27"/>
          <w:szCs w:val="27"/>
          <w:lang w:val="az-Latn-AZ" w:eastAsia="ru-RU"/>
        </w:rPr>
        <w:t> – keyfiyyəti, effektivliyi və təhlükəsizliyi sübut olunmuş, müqayisə üçün istifadə olunan orijinal (innovasiyon) və ya orijinalı satışda olmadıqda, onun satışa çıxmış ilk generik dərman vasitəsi.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2.2.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Qaydada istifadə olunan digər anlayışlar “Dərman vasitələri haqqında” Azərbaycan Respublikasının Qanununda və Azərbaycan Respublikasının bu sahədə yaranan münasibətləri tənzimləyən digər normativ hüquqi aktları ilə tənzimlənir.</w:t>
      </w:r>
    </w:p>
    <w:p w:rsidR="00B27470" w:rsidRPr="00B27470" w:rsidRDefault="00B27470" w:rsidP="00B27470">
      <w:pPr>
        <w:spacing w:after="0" w:line="240" w:lineRule="auto"/>
        <w:ind w:firstLine="567"/>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3.</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Dövlət qeydiyyatına və ya yenidən dövlət qeydiyyatına təqdim edilən dərman vasitəsi üzrə qeydiyyat sənədlərinin ekspertizasının aparılmasına dair ümumi tələblər</w:t>
      </w:r>
    </w:p>
    <w:p w:rsidR="00B27470" w:rsidRPr="00B27470" w:rsidRDefault="00B27470" w:rsidP="00B27470">
      <w:pPr>
        <w:spacing w:after="0" w:line="240" w:lineRule="auto"/>
        <w:ind w:firstLine="851"/>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3.1.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dövlət qeydiyyatına və ya yenidən dövlət qeydiyyatına alınması üçün ərizəçi bu Qaydaya 1 nömrəli əlavədə nəzərdə tutulan ərizə ilə birgə dövlət qeydiyyatına və ya yenidən dövlət qeydiyyatına alınmaq üçün təqdim edilən dərman vasitəsinin qeydiyyat formasını və tələb olunan ÜTS formatında qeydiyyat sənədlər toplusunu (homeopatik dərman vasitələri və AƏİ üçün isə müvafiq qeydiyyat formaları) da təqdim etməlidir. Dərman vasitəsinin yenidən dövlət qeydiyyatına alınması məqsədilə ərizəçi əvvəlki dövlət qeydiyyatının qüvvədəolma müddətinin bitməsinə ən azı 210 (iki yüz on) təqvim günü qalmış Quruma müraciət etməlidir.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3.2.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Qeydiyyat sənədlər toplusuna dair tələblər Təlimatla tənzimlənir. Qeydiyyat sənədlər toplusu Quruma dərman vasitəsinin növünə uyğun olaraq, Azərbaycan, rus və ya ingilis dillərində, 1 (bir) nüsxədə, kağız və elektron daşıyıcıda təqdim edilir. Qeydiyyat sənədlər toplusu ilə birgə dərman vasitəsinin növünə və Təlimatın tələblərinə uyğun olaraq laborator tədqiqatlar üçün nümunələr və standartlar, farmakonəzarət sisteminin xülasəsi də Quruma təqdim edilməlidir.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3.3.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qeydiyyat sənədlər toplusunda göstərilən məlumatların doğruluğuna görə cavabdehdir.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3.4.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ekspertizası zamanı fayda-risk nisbətinin qiymətləndirilməsi məqsədilə Qurum əlavə məlumatlar (dövri olaraq yenilənən təhlükəsizlik hesabatı, risk idarəetmə planı, farmakonəzarət sisteminin əsas dosyesi və s.) tələb etmək hüququna malikdir.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3.5.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Hazır dərman vasitəsinin və onun tərkibinə daxil olan AƏİ-nin qeydiyyatı ərizəçinin istəyi ilə eyni vaxtda aparıldıqda, ekspertizaya təqdim edilən dərman vasitəsinin qeydiyyat forması və AƏİ-nin qeydiyyat forması ayrı-ayrılıqda təqdim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3.6.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Dövlət qeydiyyatına alınması məqsədilə təqdim edilən dərman vasitəsinin qeydiyyat sənədlərinin ekspertizası aşağıdakı mərhələlərdən ibarətdir: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3.6.1.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dövlət qeydiyyatının məqsədəuyğunluğu və ona dair qeydiyyat sənədlər toplusunun tamlığının ilkin ekspertizası;</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3.6.2.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keyfiyyəti, effektivliyi və təhlükəsizliyi haqqında əsaslandırılmış rəyin tərtib edilməsi məqsədilə dərman vasitəsinin qeydiyyat sənədlər toplusunun ixtisaslaşdırılmış ekspertizası.</w:t>
      </w:r>
    </w:p>
    <w:p w:rsidR="00B27470" w:rsidRPr="00B27470" w:rsidRDefault="00B27470" w:rsidP="00B27470">
      <w:pPr>
        <w:spacing w:after="0" w:line="240" w:lineRule="auto"/>
        <w:ind w:firstLine="851"/>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4.</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Dərman vasitəsinin dövlət qeydiyyatı və ya yenidən dövlət qeydiyyatı üçün təqdim edilmiş sənədlərin ilkin ekspertizası</w:t>
      </w:r>
    </w:p>
    <w:p w:rsidR="00B27470" w:rsidRPr="00B27470" w:rsidRDefault="00B27470" w:rsidP="00B27470">
      <w:pPr>
        <w:spacing w:after="0" w:line="240" w:lineRule="auto"/>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İlkin ekspertiza zamanı dərman vasitəsinin növünə və bu Qaydanın 3-cü hissəsi ilə müəyyən edilmiş tələblərə uyğun olaraq dərman vasitəsinin dövlət qeydiyyatının məqsədəuyğunluğu və təqdim edilmiş qeydiyyat sənədlər toplusunun tamlığı müəyyən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bu Qaydanın 3.1-ci bəndində nəzərdə tutulan sənədləri Quruma təqdim etdikdən sonra həmin sənədlərdə çatışmazlıqlar aşkar edilmədikdə, 5 (beş) iş günü müddətində Qurum ərizəçiyə yazılı və ya elektron qaydada bildiriş və müqavilə formasını təqdim edir. Bildirişi aldıqdan sonra ərizəçi 5 (beş) iş günü müddətində Qurumla ilkin ekspertizanın aparılmasına dair müqavilə bağlayır. Müqavilə bağlanıldıqdan sonra 7 (yeddi) iş günü müddətində Qurum müqaviləyə uyğun olaraq ekspertizanın dəyərinin ödənilməsi üzrə hesab-faktura təqdim edir. Hesab-faktura təqdim edildikdən sonra ərizəçi 15 (on beş) iş günü müddətində ilkin ekspertizanın dəyərini Qurumun bank hesabına ödəməlidir.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Qeydiyyat sənədlər toplusunun ilkin ekspertizası, bu Qaydanın 4.4-cü bəndində göstərilən hallar istisna olmaqla, 15 (on beş) iş günü müddətində aparılır və onun nəticəsi barədə Qurum 5 (beş) iş günü müddətində ərizəçiyə yazılı məlumat verir.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4.4.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5.11-ci bəndində nəzərdə tutulan dərman vasitələrinin ilkin ekspertizası (ADA tərəfindən mərkəzləşdirilmiş prosedur üzrə qeydiyyata alınmış dərman vasitələri istisna olmaqla) 10 (on) iş günü, Avropa Dərman Agentliyi (ADA) tərəfindən mərkəzləşdirilmiş prosedur üzrə qeydiyyata alınmış dərman vasitələrinin ilkin ekspertizası isə 5 (beş) iş günü müddətində həyata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İlkin ekspertizanın nəticəsi müsbət olduqda, Qurum qeydiyyat sənədlər toplusunu ixtisaslaşdırılmış ekspertizaya göndərir və 5 (beş) iş günü müddətində ərizəçiyə yazılı və ya elektron qaydada bildiriş və müqavilə forması təqdim edir.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İlkin ekspertiza zamanı ərizəçi tərəfindən təqdim edilmiş sənədlərdə uyğunsuzluq və səhv aşkar edildikdə, habelə həmin sənədlərdəki məlumatlar ekspertizaya təqdim olunmuş dərman vasitəsinin keyfiyyətini, effektivliyini və təhlükəsizliyini təsdiqləmək üçün kifayət etmədikdə, Qurum bu barədə 5 (beş) iş günü müddətində yazılı şəkildə ərizəçini məlumatlandırır. Ərizəçi 90 (doxsan) təqvim günü müddətində səhv və uyğunsuzluqların aradan qaldırılmasını, habelə dərman vasitəsinin keyfiyyətini, effektivliyini və təhlükəsizliyini təsdiqləmək üçün əlavə məlumatların təqdim edilməsini təmin etməlidir. Həmin müddətdə bu Qaydanın 4.3-cü və 4.4-cü bəndlərində nəzərdə tutulmuş ilkin ekspertiza müddəti dayandırılır.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90 (doxsan) təqvim günü müddətində səhv və uyğunsuzluqları aradan qaldırmadıqda və yaxud dərman vasitəsinin keyfiyyətini, effektivliyini və təhlükəsizliyini təsdiqləmək üçün əlavə məlumatlar təqdim etmədikdə, ilkin ekspertizanın aparılması dayandırılır və təqdim edilmiş sənəd və nümunələr ərizəçiyə qaytarılır.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4.8.</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Qurum bu Qaydanın 4.6-cı bəndinə uyğun olaraq, ərizəçidən dərman vasitəsinin keyfiyyətini, effektivliyini və təhlükəsizliyini təsdiqləmək üçün əlavə məlumatların təqdim edilməsini yalnız 1 (bir) dəfə tələb etmək hüququna malikdir. Bu zaman əlavə materialların natamam təqdim edilməsi halları istisna olmaqla, Qurum tərəfindən eyni məlumatların ərizəçidən təkrar tələb edilməsinə yol verilmir. Bu Qaydanın 4.7-ci bəndinə uyğun olaraq sənədlər geri qaytarıldığı halda, ilkin ekspertizanın ərizəçi tərəfindən ödənilmiş dəyəri geri qaytarılmır.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4.9.</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Ərizəçinin sənəd və nümunələri geri qaytarılmış dərman vasitəsinin ekpertizasının aparılması üçün bu Qaydanın tələblərinə riayət etməklə, təkrar müraciət etmək hüququ vardır.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4.10.</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İlkin ekspertizanın nəticələrinə əsasən Qurum aşağıdakı qərarlardan birini qəbul edir: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4.10.1.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sənəd və nümunələrin ixtisaslaşdırılmış ekspertizaya göndərilməsi haqqında;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4.10.2.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ixtisaslaşdırılmış ekspertizasının aparılmasından imtina edilməsi haqqında.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Qurum aşağıdakı hallarda dərman vasitəsinin ixtisaslaşdırılmış ekspertizasının aparılmasından imtina edilməsi haqqında qərar qəbul edir və bu barədə ərizəçini 5 (beş) iş günü müddətində yazılı qaydada məlumatlandırır: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4.12-ci bəndi istisna olmaqla, dövlət qeydiyyatında olan dərman vasitəsinin yeni adla qeydiyyata alınması üçün müraciət edildikdə;</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Azərbaycan Respublikasında dövlət qeydiyyatından keçmiş ticarət adı (əmtəə nişanı) altında digər dərman vasitəsi dövlət qeydiyyatına təqdim edildikdə;</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dövlət qeydiyyatına alınmış orijinal dərman vasitəsinin vəsiqə sahibinin icazəsi olmadan digər şəxs tərəfindən eyni adla (ÜST tərəfindən tövsiyə edilmiş beynəlxalq patentləşdirilməmiş addan istifadə olunması halları istisna edilməklə) dövlət qeydiyyatına alınması məqsədilə təqdim edildikdə;</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müəyyən edilmiş müddətdə Quruma tələb olunan məlumatları təqdim etmədikdə və ya tam təqdim etmədikdə;</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tərkibində Azərbaycan Respublikası ərazisində tətbiqi qadağan edilmiş maddə (maddələr) olduqda;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Azərbaycan Respublikası ərazisində tətbiqi qadağan edilmiş dərman vasitəsi olduqda (AƏİ, dozası, dərman forması, istifadə yolu və digər xüsusiyyətləri nəzərə alınmaqla);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xarici dövlətdə istehsal olunan dərman vasitəsinin istehsal olunduğu ölkədə qeydiyyata alınması haqqında sənəd (əsli və ya notarial qaydada təsdiqlənmiş surəti) təqdim edilmədikdə;</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4.11.8.</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təqdim edilmiş sənədlərdə həqiqətə uyğun olmayan məlumatlar aşkar edildikdə;</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4.11.9.</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təqdim olunmuş sənədlər və nümunələr “Dərman vasitələri haqqında” Azərbaycan Respublikası Qanununun və bu Qaydanın tələblərinə uyğun olmadıqda.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4.12.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Orijinal dərman vasitəsinin istehsalçısı eyni tərkibdə, formada və dozada başqa bir ad altında dərman vasitəsi istehsal etdiyi hallarda hər iki dərman vasitəsinin dövlət qeydiyyatına alınmasına yol verilir.</w:t>
      </w:r>
    </w:p>
    <w:p w:rsidR="00B27470" w:rsidRPr="00B27470" w:rsidRDefault="00B27470" w:rsidP="00B27470">
      <w:pPr>
        <w:spacing w:after="0" w:line="240" w:lineRule="auto"/>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lastRenderedPageBreak/>
        <w:t>5.</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Dərman vasitələrinin dövlət qeydiyyatı və ya yenidən dövlət qeydiyyatı üçün təqdim edilmiş sənədlərin və dərman vasitəsi nümunəsinin ixtisaslaşdırılmış ekspertizası</w:t>
      </w:r>
    </w:p>
    <w:p w:rsidR="00B27470" w:rsidRPr="00B27470" w:rsidRDefault="00B27470" w:rsidP="00B27470">
      <w:pPr>
        <w:spacing w:after="0" w:line="240" w:lineRule="auto"/>
        <w:ind w:firstLine="851"/>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İxtisaslaşdırılmış ekspertiza dərman vasitəsinin keyfiyyətinin, effektivliyinin və təhlükəsizliyinin müəyyənləşdirilməsi və dərman vasitəsinin istifadə təlimatının, hazır dərman vasitəsinin qablaşdırılmasının, markalanmasının mətninin və dərman vasitəsinin keyfiyyətinə nəzarət üsullarının (KNÜ) təsdiq edilməsi üzrə tövsiyələr verilməsi məqsədilə dərman vasitəsinin qeydiyyat sənədlər toplusunun qiymətləndirilməsindən və dərman vasitəsi nümunəsinin laborator tədqiqatlarından ibarətdir.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yenidən dövlət qeydiyyatına alınması üçün təqdim edilmiş sənədlərin ixtisaslaşdırılmış ekspertizası zamanı fayda-risk nisbətinin ekspert qiymətləndirilməsi həyata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İxtisaslaşdırılmış ekspertiza zamanı təqdim edilmiş sənədlərdə uyğunsuzluq aşkar edildikdə, Qurumun istehsalçının və ya ərizəçinin fəaliyyətinin Etibarlı İstehsalat Təcrübəsinə və (və ya) Etibarlı Farmakonəzarət Təcrübəsinə uyğunluğunu qiymətləndirilmək hüququ vardır.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dövlət qeydiyyatına və ya yenidən dövlət qeydiyyatına alınması məqsədilə ekspertiza aparılması üçün ərizəçi bu Qaydanın 4.5-ci bəndində göstərilmiş bildirişi aldıqdan sonra 5 (beş) iş günü müddətində Qurumla ixtisaslaşdırılmış ekspertizanın aparılması haqqında ekspertizanın həcmi, müddəti, xidmətin dəyəri göstərilməklə müqavilə bağlayır, əks halda ixtisaslaşdırılmış ekspertizanın aparılmasından imtina olunmuş hesab edilir. Müqavilə bağlanıldıqdan sonra ərizəçi 15 (on beş) iş günü müddətində ixtisaslaşdırılmış ekspertizanın dəyərini Qurumun bank hesabına ödəyir.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İxtisaslaşdırılmış ekspertiza ərizəçi tərəfindən ixtisaslaşdırılmış ekspertizanın dəyəri ödənildikdən sonra 210 (iki yüz on) təqvim günündən çox olmayan müddətdə həyata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5.11-ci bəndində nəzərdə tutulan dərman vasitələrinin (ADA tərəfindən mərkəzləşdirilmiş prosedur üzrə qeydiyyata alınmış dərman vasitələri istisna olmaqla) ixtisaslaşdırılmış ekspertizası ərizəçi tərəfindən ixtisaslaşdırılmış ekspertizanın dəyəri ödənildikdən sonra 45 (qırx beş) iş günündən çox olmayan müddətdə, ADA tərəfindən mərkəzləşdirilmiş prosedur üzrə qeydiyyata alınmış dərman vasitələrinin ixtisaslaşdırılmış ekspertizası isə ərizəçi tərəfindən ixtisaslaşdırılmış ekspertizanın dəyəri ödənildikdən sonra 10 (on) iş günü müddətində həyata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5.7.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İxtisaslaşdırılmış ekspertizanın aparılması zamanı təqdim edilmiş sənədlərdə səhv və uyğunsuzluqlar aşkar olunduğu hallarda, bu Qaydanın 4.6-cı - 4.7-ci bəndlərinin (təqdim olunmuş nümunələrin geri qaytarılması istisna olmaqla) müddəaları tətbiq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5.8.</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Qurum ixtisaslaşmış ekspertiza zamanı dərman vasitəsinin keyfiyyətini, effektivliyini və təhlükəsizliyini təsdiqləmək üçün əlavə məlumatların təqdim edilməsini yalnız 1 dəfə tələb etmək hüququna malikdir. Bu müddəa dərman vasitələrinin qeydiyyat sənədlər toplusunda edilən dəyişikliklərin ixtisaslaşmış ekspertizasına da şamil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5.9.</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5.1-ci bəndinə əsasən KNÜ-nün təsdiq edilməsi üzrə tövsiyələr ərizəçi tərəfindən aparılan tədqiqatların nəticəsində hazırlanan dərman vasitələrinə nəzarət üsulları əsasında ayrıca sənəd kimi rəsmiləşdirilir. KNÜ-də göstərilən məlumat ərizəçi tərəfindən təqdim edilən qeydiyyat sənədlər toplusunun müvafiq bölmələrində göstərilən məlumatla tam uyğun olmalıdır.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5.10.</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ixtisaslaşdırılmış ekspertizanın aparılması üçün tələb olunan əlavə məlumatları 90 (doxsan) təqvim günü müddətində təqdim etmədikdə və (və ya) natamam təqdim etdikdə, bu barədə 5 (beş) iş günü müddətində ərizəçini yazılı qaydada məlumatlandırmaqla, Qurum ixtisaslaşdırılmış ekspertizanın aparılmasını dayandırır.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ADA tərəfindən mərkəzləşdirilmiş prosedur üzrə qeydiyyata alınmış dərman vasitələrinin, ÜST-nin təsdiqedici sənədi ilə istifadəsi tövsiyə olunan və keyfiyyətinə, təhlükəsizliyinə və effektivliyinə təminat verilən dərman vasitələri siyahısına daxil edilən, ictimai təhlükəli xəstəliklərin (vərəm, İİV/QİÇS, yoluxucu hepatitlər), eləcə də nadir və onkoloji xəstəliklərin müalicəsi üçün istifadə edilən dərman vasitələrinin qeydiyyatı zamanı təqdim edilən qeydiyyat sənədlər toplusunun dərman vasitəsinin qiymətləndirilməsi üzrə səlahiyyətli orqanın (ADA, ÜST) hesabatına və laboratoriya tədqiqatları aparılmadan ərizəçi tərəfindən təqdim edilən dərman vasitəsinin istifadə təlimatının qısa xarakteristikası, hazır dərman vasitəsinin markalanmasının (ilkin və ikincili qablaşdırılmasının) mətni və KNÜ-nün qeydiyyat sənədlər toplusuna uyğunluğu müəyyən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Qeydiyyat sənədlər toplusunun ixtisaslaşdırılmış ekspertizası zamanı təqdim edilmiş dərman vasitəsinin (nümunələrinin) laborator tədqiqatları Qurumun “Uyğunluğun qiymətləndirilməsi sahəsində akkreditasiya haqqında” Azərbaycan Respublikasının Qanununa uyğun olaraq akkreditasiya olunmuş laboratoriyasında həyata keçirilir. Laboratoriya tədqiqatları ərizəçi tərəfindən təklif edilən və qeydiyyat sənədlər toplusunda göstərilən nəzarət üsullarına əsasən aparılır.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5.13.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İxtisaslaşdırılmış ekspertiza zamanı Qurum aşağıdakı halları müəyyən edir: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5.13.1.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təqdim edilmiş sənədlərdəki məlumatların, o cümlədən kəmiyyət və keyfiyyət göstəricilərinin həqiqətə uyğunluğunu;</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5.13.2.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terapevtik effektivliyinin və təhlükəsizliyinin sübut olunmasını;</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5.13.3.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keyfiyyətinə nəzarət üsullarının (KNÜ) təsdiq edilməsini və dərman vasitəsinin (nümunələrinin) laborator tədqiqatlarının nəticələrini;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5.13.4.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istehsal sahəsinin Etibarlı İstehsalat Təcrübəsinin tələblərinə uyğunluğunu;</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5.13.5.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vəsiqə sahibinin farmakonəzarət sisteminin Etibarlı Farmakonəzarət Təcrübəsinin tələblərinə uyğunluğunu;</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5.13.6.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insan sağlamlığı üçün zərərli olub-olmamasını (dərman vasitəsinin fayda-risk nisbətində riskin gözlənilən fayda üzərində üstünlüyünün olub-olmamasını);</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5.13.7.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qeydiyyat sənədlər toplusunun bu Qaydanın tələblərinə uyğunluğunu.</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İxtisaslaşdırılmış ekpertizanın nəticəsində dərman vasitəsinin keyfiyyətinin, effektivliyinin və təhlükəsizliyinin qiymətləndirilməsi üzrə aparılmış tədqiqatların və farmakonəzarət üzrə qiymətləndirmənin nəticələri nəzərə alınmaqla, ərizəçiyə dərman vasitəsinə dair bu Qaydaya 1 nömrəli əlavədə nəzərdə tutulmuş formada ekspertiza rəyi təqdim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5.15.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dərman vasitəsinin dövlət qeydiyyatına alınması üçün bu Qaydanın 5.14-cü bəndində nəzərdə tutulmuş ekspertiza rəyini 90 (doxsan) təqvim günü müddətində Nazirliyə təqdim etməlidir, əks halda dərman vasitəsinin dövlət qeydiyyatına alınması üçün təkrar ekspertizanın aparılması tələb olunur.</w:t>
      </w:r>
    </w:p>
    <w:p w:rsidR="00B27470" w:rsidRPr="00B27470" w:rsidRDefault="00B27470" w:rsidP="00B27470">
      <w:pPr>
        <w:spacing w:after="0" w:line="240" w:lineRule="auto"/>
        <w:ind w:firstLine="567"/>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6.</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Dərman vasitəsinin qeydiyyat sənədlər toplusunda</w:t>
      </w:r>
      <w:r w:rsidRPr="00B27470">
        <w:rPr>
          <w:rFonts w:ascii="Palatino Linotype" w:eastAsia="Times New Roman" w:hAnsi="Palatino Linotype" w:cs="Times New Roman"/>
          <w:color w:val="000000"/>
          <w:sz w:val="27"/>
          <w:szCs w:val="27"/>
          <w:lang w:val="az-Latn-AZ" w:eastAsia="ru-RU"/>
        </w:rPr>
        <w:t> </w:t>
      </w:r>
      <w:r w:rsidRPr="00B27470">
        <w:rPr>
          <w:rFonts w:ascii="Palatino Linotype" w:eastAsia="Times New Roman" w:hAnsi="Palatino Linotype" w:cs="Times New Roman"/>
          <w:b/>
          <w:bCs/>
          <w:color w:val="000000"/>
          <w:sz w:val="27"/>
          <w:szCs w:val="27"/>
          <w:lang w:val="az-Latn-AZ" w:eastAsia="ru-RU"/>
        </w:rPr>
        <w:t>edilən dəyişikliklərin dövlət qeydiyyatına alınması məqsədilə ekspertizanın aparılması</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Dövlət qeydiyyatına alınmış dərman vasitəsinə aid bu Qaydanın 6.5-ci bəndində göstərilən dəyişikliklərin dövlət qeydiyyatına alınması üçün həmin dəyişikliklərin bu Qaydaya uyğun olaraq ilkin və ixtisaslaşdırılmış ekspertizası həyata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xml:space="preserve"> Ərizəçi dövlət qeydiyyatına alınmış dərman vasitəsinə aid istənilən dəyişikliklər barədə onların səbəbi və dərman vasitəsinin </w:t>
      </w:r>
      <w:r w:rsidRPr="00B27470">
        <w:rPr>
          <w:rFonts w:ascii="Palatino Linotype" w:eastAsia="Times New Roman" w:hAnsi="Palatino Linotype" w:cs="Times New Roman"/>
          <w:color w:val="000000"/>
          <w:sz w:val="27"/>
          <w:szCs w:val="27"/>
          <w:lang w:val="az-Latn-AZ" w:eastAsia="ru-RU"/>
        </w:rPr>
        <w:lastRenderedPageBreak/>
        <w:t>keyfiyyətinə, effektivliyinə və təhlükəsizliyinə mümkün təsirləri haqqında Qurumu ən geci 60 (altmış) gün əvvəl xəbərdar etməlidir.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qeydiyyat sənədlər toplusuna dəyişiklikləri, həmin dərman vasitəsinin yenidən dövlət qeydiyyatına alınması məqsədilə ekspertizasının aparılması ilə eyni vaxtda təqdim etdikdə, ekspertizanın aparılması ilə yanaşı ayrılıqda qeydiyyat sənədlər toplusunda müvafiq dəyişikliklərin də dövlət qeydiyyatına alınması məqsədilə ekspertiza aparılır.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qeydiyyat sənədlər toplusunda edilən dəyişikliklərin onun keyfiyyətinə, effektivliyinə və təhlükəsizliyinə təsirindən asılı olaraq, həmin dərman vasitəsi yeni dərman vasitəsi kimi qeydiyyata alınması zərurəti yarana bilər.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qeydiyyat sənədlər toplusunda aşağıdakı dəyişikliklər edildikdə, dərman vasitəsinin yeni dərman vasitəsi kimi dövlət qeydiyyatına alınması tələb olunmur: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6.5.1.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keyfiyyətinə, effektivliyinə və təhlükəsizliyinə heç bir təsir etmədən dərman vasitəsinin dövlət qeydiyyatına və ya yenidən dövlət qeydiyyatına alınması zamanı ekspertizaya təqdim edilmiş qeydiyyat sənədlər toplusunun məzmununda edilən dəyişikliklər (IA növ dəyişikliklər);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6.5.2.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keyfiyyətinə, effektivliyinə və təhlükəsizliyinə cüzi təsir göstərən və dərman vasitəsinin yeni dərman vasitəsi kimi qeydiyyatını tələb etməyən dəyişikliklər (IB növ dəyişikliklər);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6.5.3.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keyfiyyətinə, effektivliyinə və təhlükəsizliyinə güclü təsir göstərən, lakin yeni dərman vasitəsi kimi qeydiyyatını tələb etməyən dəyişikliklər (II növ dəyişikliklər);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6.5.4.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dövlət qeydiyyatı zamanı təsdiq edilmiş sənədlərdə yol verilən, dəyişikliyin ixtisaslaşdırılmış ekspertizasının aparılmasını tələb etməyən (KNÜ-nün mətnində olan səhv və uyğunsuzluqlar istisna olmaqla) və ərizəçinin qeydiyyat sənədlər toplusu ilə müqayisəsi zamanı aşkar edilən səhv və uyğunsuzluqlar (texniki dəyişikliklər – orfoqrafik (qrammatik), o cümlədən tərcümə səhvləri və uyğunsuzluqlar).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istifadə təlimatında təhlükəsizliyə dair dəyişiklik edilməsi zərurəti yarandıqda, ərizəçi bu barədə Qurumu dərhal məlumatlandırır və ən geci 60 (altmış) təqvim günü müddətində Quruma müraciət edir.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qeydiyyat sənədlər toplusunda aşağıdakı dəyişikliklər edildikdə, dərman vasitəsinin yeni dərman vasitəsi kimi dövlət qeydiyyatına alınması tələb olunur: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6.7.1.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təsiredici maddələrin dəyişdirilməsi;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6.7.2.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təsir gücünə (dozasına), dərman vasitəsinin formasına və istifadə qaydasında edilən dəyişikliklər;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6.7.3.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dövlət qeydiyyatına alınmış dərman vasitəsinin istehsalçısının dəyişdirilməsi və ya yeni istehsalçısının əlavə edilməsi.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6.8.</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6.7-ci bəndində qeyd edilən dəyişikliklərin edilməsi zərurəti ərizəçi tərəfindən əsaslandırıldıqdan sonra həmin dəyişikliklərin dövlət qeydiyyatına alınması üçün onların bu Qaydaya uyğun olaraq ekspertizası aparılır və ekspertizanın nəticəsi olaraq ərizəçiyə bu Qaydanın 2 nömrəli əlavəsində nəzərdə tutulmuş formada ekspertiza rəyi verilir.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6.9.</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6.7-cı bəndində nəzərdə tutulmuş dəyişikliklər dərman vasitəsinin yeni dərman vasitəsi kimi qeydiyyatını nəzərdə tutur.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6.10.</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dövlət qeydiyyatına alınmış dərman vasitəsilə bağlı bu Qaydanın 6.8-ci bəndində nəzərdə tutulan rəyi aldıqdan sonra həmin dəyişikliklərin dövlət qeydiyyatına alınması üçün Nazirliyə müraciət edir və dəyişikliklər dövlət qeydiyyatına alındıqdan sonra onların tətbiqinə 6 (altı) aydan gec olmayaraq, bu Qaydanın 6.5.1-ci yarımbəndində göstərilən dəyişikliklərin tətbiqinə isə 12 (on iki) aydan gec olmayaraq başlayır.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6.5.1-6.5.3-cü yarımbəndlərində nəzərdə tutulan dəyişikliklər eyni vaxtda edildikdə, onların hər biri ayrı-ayrılıqda ekspertizadan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bu Qaydanın 6.5-ci bəndində nəzərdə tutulan dəyişikliklərlə bağlı həmin dəyişikliklərin növündən asılı olaraq, Quruma aşağıdakı sənədləri təqdim etməlidir: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6.12.1.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bu Qaydanın 6.13-cü bəndi nəzərə alınmaqla, IA, IB və II növ dəyişikliklər üçün qeydiyyat formasını;</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6.12.2.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ərizəçi dəyişdikdə dəyişikliyin qeydiyyat formasını və dövlət qeydiyyatına alınmış dərman vasitəsinin qeydiyyat vəsiqəsinə dair hüququnun ötürülməsi haqqında hüququnu ötürən şəxsin imzası ilə təsdiq edilmiş müşayiət məktubunu;</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6.12.3.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texniki səhvlərin düzəldilməsi üçün səhv göstərilməklə, dəyişiklik barədə əsaslandırılmış məktubu.</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Qeydiyyat formasına dərman vasitəsinin qeydiyyat vəsiqəsinin surəti, dəyişikliklərin istehsalçının öz ölkəsində qeydiyyatda olduğunu təsdiqləyən sənəd və ya bu sənədin olmamasına dair əsaslandırma da əlavə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lastRenderedPageBreak/>
        <w:t>6.14.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Bir dərman vasitəsinin qeydiyyat sənədlər toplusunda eyni vaxtda bir neçə dəyişiklik edildikdə, qeydiyyat forması (digər qeydiyyat formalarına istinadlar olan) hər bir növ dəyişiklik üçün ayrılıqda təqdim olunur.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Bir dərman vasitəsinin qeydiyyat sənədlər toplusunda edilən dəyişiklik digər dəyişikliklərə səbəb olursa, ərizəçi bir qeydiyyat forması (dəyişikliklər arasında uyğunluqlar təsvir edilməklə) təqdim edir. Dəyişikliklər zamanı dərman vasitəsinin qısa xarakteristikasının, istifadə təlimatının, KNÜ-nün, habelə hazır dərman vasitəsinin ilkin və (və ya) ikincili qablaşdırılmasının üzərində olan mətninin dəyişdirilməsi tələb olunduqda, bunlar müvafiq dəyişikliyin tərkib hissəsi hesab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6.5-ci və 6.7-ci bəndlərində nəzərdə tutulan dəyişikliklərin dövlət qeydiyyatına alınması məqsədilə ekspertizanın aparılması zamanı bu Qaydanın 4.2-ci bəndinin müddəaları tətbiq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Qurum dəyişikliyin ilkin ekspertizası üçün qeydiyyat sənədlər toplusu və dəyişikliyin növündən asılı olaraq nümunələr təqdim edildikdən sonra 15 (on beş) iş günü müddətində ilkin ekspertizanı aparır və onun nəticələri barədə 5 (beş) iş günü müddətində ərizəçiyə yazılı məlumat verir.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6.18.</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Dəyişikliyin ilkin ekspertizasının nəticələrinə əsasən Qurum aşağıdakı qərarlardan birini qəbul edir: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6.18.1.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dəyişikliyin dövlət qeydiyyatına alınması üçün Nazirlik qarşısında vəsatət qaldırılması haqqında;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6.18.2.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dəyişikliyin dövlət qeydiyyatına alınmasının məqsədəuyğun olmaması barədə Nazirliyin məlumatlandırılması haqqında;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6.18.3.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sənədlərin ixtisaslaşdırılmış ekspertizaya göndərilməsi haqqında;</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6.19.</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bu Qaydanın 6.18.1-ci və 6.18.2-ci yarımbəndlərində nəzərdə tutulan qərarlardan biri qəbul edildikdə, Qurum tərəfindən ərizəçiyə dəyişikliyin ilkin ekspertizasının nəticəsi barədə bu Qaydaya 3 nömrəli əlavədə nəzərdə tutulmuş formada ekspertiza rəyi verilir.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6.20.</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Sənədlərin ixtisaslaşdırılmış ekspertizaya göndərilməsi haqqında qərar qəbul edildikdə, Qurum tərəfindən ərizəçiyə 5 (beş) iş günü müddətində yazılı və ya elektron qaydada bildiriş və müqavilə forması təqdim edilir. Dəyişikliyin ixtisaslaşdırılmış ekspertizasının aparılması zamanı bu Qaydanın 5.4-cü bəndinin tələbləri tətbiq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6.21.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Dəyişikliyin ixtisaslaşdırılmış ekspertizası ərizəçi tərəfindən ekspertizanın dəyəri ödənildikdən sonra 90 (doxsan) təqvim günü müddətində, bu Qaydanın 5.11-ci bəndində nəzərdə tutulan dərman vasitələri üçün isə 30 (otuz) təqvim günü müddətində həyata keçirilir.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6.22.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xml:space="preserve"> Ərizəçi ixtisaslaşdırılmış ekspertizanın aparılması üçün tələb olunan əlavə məlumatları 60 (altmış) təqvim günü müddətində təqdim </w:t>
      </w:r>
      <w:r w:rsidRPr="00B27470">
        <w:rPr>
          <w:rFonts w:ascii="Palatino Linotype" w:eastAsia="Times New Roman" w:hAnsi="Palatino Linotype" w:cs="Times New Roman"/>
          <w:color w:val="000000"/>
          <w:sz w:val="27"/>
          <w:szCs w:val="27"/>
          <w:lang w:val="az-Latn-AZ" w:eastAsia="ru-RU"/>
        </w:rPr>
        <w:lastRenderedPageBreak/>
        <w:t>etmədikdə və ya natamam təqdim etdikdə, bu Qaydanın 5.10-cu bəndində nəzərdə tutulmuş qaydada ixtisaslaşdırılmış ekspertizanın aparılması dayandırılır.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6.23.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İxtisaslaşdırılmış ekspertizanın aparılması üçün dəyişikliklərin növündən asılı olaraq, sənədlər Quruma Təlimatın tələblərinə uyğun təqdim edilməlidir.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6.24.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Dəyişikliyin ixtisaslaşdırılmış ekpertizasının yekununda ərizəçiyə bu Qaydanın 3 nömrəli əlavəsində nəzərdə tutulmuş formada ekspertiza rəyi təqdim edilir.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6.25.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Ərizəçi dəyişikliyin dövlət qeydiyyatına alınması üçün bu Qaydanın 6.19-cu bəndində nəzərdə tutulmuş ekspertiza rəyini 60 (altmış) təqvim günü müddətində Nazirliyə təqdim etməlidir, əks halda dəyişikliyin dövlət qeydiyyatına alınması üçün təkrar ekspertizanın aparılması tələb olunur.</w:t>
      </w:r>
    </w:p>
    <w:p w:rsidR="00B27470" w:rsidRPr="00B27470" w:rsidRDefault="00B27470" w:rsidP="00B27470">
      <w:pPr>
        <w:spacing w:after="0" w:line="240" w:lineRule="auto"/>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7.</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Dərman vasitələrinin idxalı zamanı həyata keçirilən ekspertizanın xüsusiyyətləri</w:t>
      </w:r>
    </w:p>
    <w:p w:rsidR="00B27470" w:rsidRPr="00B27470" w:rsidRDefault="00B27470" w:rsidP="00B27470">
      <w:pPr>
        <w:spacing w:after="0" w:line="240" w:lineRule="auto"/>
        <w:ind w:left="390"/>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 </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7.1.</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idxalı zamanı həyata keçirilən ekspertizanın məqsədi dərman vasitəsinin keyfiyyətinin, effektivliyinin və təhlükəsizliyinin, habelə dərman vasitəsinin qablaşdırılmasının və istifadə təlimatının (təsiredici maddələr - substansiyalar istisna olmaqla) “Dərman vasitələri haqqında” və “Lisenziyalar və icazələr haqqında” Azərbaycan Respublikasının qanunları ilə müəyyən olunmuş tələblərə uyğunluğunun müəyyən edilməsidir.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7.2.</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Dərman vasitəsinin idxalçısı bu Qaydanın 7.3-cü bəndində nəzərdə tutulan sənədləri Quruma təqdim etdikdən sonra həmin sənədlərdə çatışmazlıqlar aşkar edilmədikdə, 3 (üç) iş günü müddətində Qurum idxalçıya yazılı və ya elektron qaydada bildiriş və müqavilə formasını təqdim edir. Bildirişi aldıqdan sonra idxalçı 1 (bir) iş günü müddətində Qurumla ekspertizanın aparılmasına dair müqavilə bağlayır. Müqavilə bağlanıldıqdan sonra 1 (bir) iş günü müddətində Qurum müqaviləyə uyğun olaraq ekspertizanın dəyərinin ödənilməsi üzrə hesab-faktura təqdim edir. Hesab-faktura təqdim edildikdən sonra idxalçı 1 (bir) iş günü müddətində ekspertizanın dəyərini Qurumun bank hesabına ödəməlidir.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7.3.</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7"/>
          <w:szCs w:val="27"/>
          <w:lang w:val="az-Latn-AZ" w:eastAsia="ru-RU"/>
        </w:rPr>
        <w:t> İdxal zamanı ekspertizanın aparılması üçün idxalçı aşağıdakı sənədləri Quruma təqdim etməlidir: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sz w:val="24"/>
          <w:szCs w:val="24"/>
          <w:lang w:val="az-Latn-AZ" w:eastAsia="ru-RU"/>
        </w:rPr>
        <w:t>7.3.1.</w:t>
      </w:r>
      <w:r w:rsidRPr="00B27470">
        <w:rPr>
          <w:rFonts w:ascii="Times New Roman" w:eastAsia="Times New Roman" w:hAnsi="Times New Roman" w:cs="Times New Roman"/>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dərman vasitələrinin istehsal və (və ya) topdansatışı fəaliyyəti növünün həyata keçirilməsi üçün idxalçıya verilmiş lisenziyanın surəti;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sz w:val="24"/>
          <w:szCs w:val="24"/>
          <w:lang w:val="az-Latn-AZ" w:eastAsia="ru-RU"/>
        </w:rPr>
        <w:t>7.3.2.</w:t>
      </w:r>
      <w:r w:rsidRPr="00B27470">
        <w:rPr>
          <w:rFonts w:ascii="Times New Roman" w:eastAsia="Times New Roman" w:hAnsi="Times New Roman" w:cs="Times New Roman"/>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vergi ödəyicisinin vergi uçotuna alınmasını təsdiq edən şəhadətnamənin surəti;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sz w:val="24"/>
          <w:szCs w:val="24"/>
          <w:lang w:val="az-Latn-AZ" w:eastAsia="ru-RU"/>
        </w:rPr>
        <w:lastRenderedPageBreak/>
        <w:t>7.3.3.</w:t>
      </w:r>
      <w:r w:rsidRPr="00B27470">
        <w:rPr>
          <w:rFonts w:ascii="Times New Roman" w:eastAsia="Times New Roman" w:hAnsi="Times New Roman" w:cs="Times New Roman"/>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Azərbaycan Respublikasına idxal olunan dərman vasitələrinin notariat qaydasında təsdiq olunmuş alqı-satqı müqaviləsinin surəti (müqavilə Azərbaycan, rus və ya ingilis dillərində olmadıqda, həmçinin onun Azərbaycan dilinə tərcüməsi);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sz w:val="24"/>
          <w:szCs w:val="24"/>
          <w:lang w:val="az-Latn-AZ" w:eastAsia="ru-RU"/>
        </w:rPr>
        <w:t>7.3.4.</w:t>
      </w:r>
      <w:r w:rsidRPr="00B27470">
        <w:rPr>
          <w:rFonts w:ascii="Times New Roman" w:eastAsia="Times New Roman" w:hAnsi="Times New Roman" w:cs="Times New Roman"/>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kağız və elektron cədvəl formatda hesab-fakturanın surəti (idxal olunan dərman vasitələrinin hər birinin seriyası hesab-fakturada əks olunmadığı halda, əlavə olaraq qablaşdırılma vərəqəsi);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sz w:val="24"/>
          <w:szCs w:val="24"/>
          <w:lang w:val="az-Latn-AZ" w:eastAsia="ru-RU"/>
        </w:rPr>
        <w:t>7.3.5.</w:t>
      </w:r>
      <w:r w:rsidRPr="00B27470">
        <w:rPr>
          <w:rFonts w:ascii="Times New Roman" w:eastAsia="Times New Roman" w:hAnsi="Times New Roman" w:cs="Times New Roman"/>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dərman vasitəsinin hər bir seriyasına dair keyfiyyəti haqqında istehsalçının verdiyi sertifikatın surəti;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sz w:val="24"/>
          <w:szCs w:val="24"/>
          <w:lang w:val="az-Latn-AZ" w:eastAsia="ru-RU"/>
        </w:rPr>
        <w:t>7.3.6.</w:t>
      </w:r>
      <w:r w:rsidRPr="00B27470">
        <w:rPr>
          <w:rFonts w:ascii="Times New Roman" w:eastAsia="Times New Roman" w:hAnsi="Times New Roman" w:cs="Times New Roman"/>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mənşə sertifikatının surəti.</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color w:val="000000"/>
          <w:sz w:val="24"/>
          <w:szCs w:val="24"/>
          <w:lang w:val="az-Latn-AZ" w:eastAsia="ru-RU"/>
        </w:rPr>
        <w:t>7.4.</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4"/>
          <w:szCs w:val="24"/>
          <w:lang w:val="az-Latn-AZ" w:eastAsia="ru-RU"/>
        </w:rPr>
        <w:t>Ərizə və ona əlavə edilmiş sənədlər Quruma daxil olduqdan sonra Nazirliklə razılaşdırmaqla, Qurum dərman vasitələrindən nümunələrin götürülməsi üçün 1 (bir) iş günü müddətində tədbirlər görür.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color w:val="000000"/>
          <w:sz w:val="24"/>
          <w:szCs w:val="24"/>
          <w:lang w:val="az-Latn-AZ" w:eastAsia="ru-RU"/>
        </w:rPr>
        <w:t>7.5.</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Bu Qaydanın 7.4-cü bəndinə uyğun olaraq götürülmüş dərman vasitələrinin nümunələrinə laborator tədqiqatlar nəticəsində “Uyğunluğun qiymətləndirilməsi sahəsində akkreditasiya haqqında” Azərbaycan Respublikasının Qanununa uyğun olaraq uyğunluq sertifikatı verilir.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color w:val="000000"/>
          <w:sz w:val="24"/>
          <w:szCs w:val="24"/>
          <w:lang w:val="az-Latn-AZ" w:eastAsia="ru-RU"/>
        </w:rPr>
        <w:t>7.6.</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Qurum dərman vasitələrinin idxalı zamanı ekspertizanı onun dəyəri ödənildikdən sonra 20 (iyirmi) təqvim günündən çox olmayan müddətdə həyata keçirir və bu Qaydanın 4 nömrəli əlavəsində nəzərdə tutulmuş formada ekspertiza rəyi verir. Ekpertiza rəyinin verilməsi zamanı bu Qaydanın 7.5-ci bəndində nəzərdə tutulmuş uyğunluq sertifikatı nəzərə alınır.</w:t>
      </w:r>
    </w:p>
    <w:p w:rsidR="00B27470" w:rsidRPr="00B27470" w:rsidRDefault="00B27470" w:rsidP="00B27470">
      <w:pPr>
        <w:spacing w:after="0" w:line="240" w:lineRule="auto"/>
        <w:ind w:firstLine="567"/>
        <w:jc w:val="both"/>
        <w:rPr>
          <w:rFonts w:ascii="Times New Roman" w:eastAsia="Times New Roman" w:hAnsi="Times New Roman" w:cs="Times New Roman"/>
          <w:color w:val="000000"/>
          <w:sz w:val="28"/>
          <w:szCs w:val="28"/>
          <w:lang w:val="az-Latn-AZ" w:eastAsia="ru-RU"/>
        </w:rPr>
      </w:pPr>
      <w:r w:rsidRPr="00B27470">
        <w:rPr>
          <w:rFonts w:ascii="Palatino Linotype" w:eastAsia="Times New Roman" w:hAnsi="Palatino Linotype" w:cs="Times New Roman"/>
          <w:color w:val="000000"/>
          <w:sz w:val="24"/>
          <w:szCs w:val="24"/>
          <w:lang w:val="az-Latn-AZ" w:eastAsia="ru-RU"/>
        </w:rPr>
        <w:t>7.7.</w:t>
      </w:r>
      <w:r w:rsidRPr="00B27470">
        <w:rPr>
          <w:rFonts w:ascii="Times New Roman" w:eastAsia="Times New Roman" w:hAnsi="Times New Roman" w:cs="Times New Roman"/>
          <w:color w:val="000000"/>
          <w:sz w:val="14"/>
          <w:szCs w:val="14"/>
          <w:lang w:val="az-Latn-AZ" w:eastAsia="ru-RU"/>
        </w:rPr>
        <w:t>     </w:t>
      </w:r>
      <w:r w:rsidRPr="00B27470">
        <w:rPr>
          <w:rFonts w:ascii="Palatino Linotype" w:eastAsia="Times New Roman" w:hAnsi="Palatino Linotype" w:cs="Times New Roman"/>
          <w:color w:val="000000"/>
          <w:sz w:val="24"/>
          <w:szCs w:val="24"/>
          <w:lang w:val="az-Latn-AZ" w:eastAsia="ru-RU"/>
        </w:rPr>
        <w:t> Dövlət qeydiyyatı məqsədilə dərman vasitəsi idxal olunan zaman bu Qaydanın 7.3.4-cü yarımbəndində göstərilən sənəd, istehsalçı tərəfindən dərman vasitəsinin dövlət qeydiyyatı məqsədilə idxal olunması barədə təsdiqedici sənəd, dərman vasitəsinin ərizəçisinə verilmiş etibarnamə və hesab-faktura təqdim edilir.</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b/>
          <w:bCs/>
          <w:color w:val="000000"/>
          <w:sz w:val="27"/>
          <w:szCs w:val="27"/>
          <w:lang w:val="az-Latn-AZ" w:eastAsia="ru-RU"/>
        </w:rPr>
        <w:t>8.</w:t>
      </w:r>
      <w:r w:rsidRPr="00B27470">
        <w:rPr>
          <w:rFonts w:ascii="Times New Roman" w:eastAsia="Times New Roman" w:hAnsi="Times New Roman" w:cs="Times New Roman"/>
          <w:b/>
          <w:bCs/>
          <w:color w:val="000000"/>
          <w:sz w:val="14"/>
          <w:szCs w:val="14"/>
          <w:lang w:val="az-Latn-AZ" w:eastAsia="ru-RU"/>
        </w:rPr>
        <w:t>      </w:t>
      </w:r>
      <w:r w:rsidRPr="00B27470">
        <w:rPr>
          <w:rFonts w:ascii="Palatino Linotype" w:eastAsia="Times New Roman" w:hAnsi="Palatino Linotype" w:cs="Times New Roman"/>
          <w:b/>
          <w:bCs/>
          <w:color w:val="000000"/>
          <w:sz w:val="27"/>
          <w:szCs w:val="27"/>
          <w:lang w:val="az-Latn-AZ" w:eastAsia="ru-RU"/>
        </w:rPr>
        <w:t>Məlumatların konfidensiallığı</w:t>
      </w:r>
    </w:p>
    <w:p w:rsidR="00B27470" w:rsidRPr="00B27470" w:rsidRDefault="00B27470" w:rsidP="00B27470">
      <w:pPr>
        <w:spacing w:after="0" w:line="240" w:lineRule="auto"/>
        <w:ind w:firstLine="390"/>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ind w:firstLine="540"/>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8.1. Qurum dövlət qeydiyyatı və yenidən dövlət qeydiyyatı məqsədilə, həmçinin qeydiyyat materiallarında dəyişikliklərin edilməsi haqqında materialların ekspertizasının aparılması zamanı təqdim edilən məlumatların konfidensiallığını təmin etməyə borcludur. Bu məlumatlar Qanunda nəzərdə tutulmuş hallar istisna olmaqla, kənar şəxslərə açıqlana və heç bir halda kommersiya məqsədləri üçün istifadə oluna bilməz.</w:t>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p w:rsidR="00B27470" w:rsidRPr="00B27470" w:rsidRDefault="00B27470" w:rsidP="00B27470">
      <w:pPr>
        <w:spacing w:after="0" w:line="240" w:lineRule="auto"/>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color w:val="000000"/>
          <w:sz w:val="24"/>
          <w:szCs w:val="24"/>
          <w:lang w:val="az-Latn-AZ" w:eastAsia="ru-RU"/>
        </w:rPr>
        <w:br w:type="textWrapping" w:clear="all"/>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az-Latn-AZ" w:eastAsia="ru-RU"/>
        </w:rPr>
      </w:pPr>
      <w:r w:rsidRPr="00B27470">
        <w:rPr>
          <w:rFonts w:ascii="Palatino Linotype" w:eastAsia="Times New Roman" w:hAnsi="Palatino Linotype" w:cs="Times New Roman"/>
          <w:color w:val="000000"/>
          <w:sz w:val="27"/>
          <w:szCs w:val="27"/>
          <w:lang w:val="az-Latn-AZ" w:eastAsia="ru-RU"/>
        </w:rPr>
        <w:t> </w:t>
      </w:r>
    </w:p>
    <w:tbl>
      <w:tblPr>
        <w:tblW w:w="0" w:type="auto"/>
        <w:jc w:val="center"/>
        <w:tblCellMar>
          <w:left w:w="0" w:type="dxa"/>
          <w:right w:w="0" w:type="dxa"/>
        </w:tblCellMar>
        <w:tblLook w:val="04A0" w:firstRow="1" w:lastRow="0" w:firstColumn="1" w:lastColumn="0" w:noHBand="0" w:noVBand="1"/>
      </w:tblPr>
      <w:tblGrid>
        <w:gridCol w:w="9355"/>
      </w:tblGrid>
      <w:tr w:rsidR="00B27470" w:rsidRPr="00B27470" w:rsidTr="00B27470">
        <w:trPr>
          <w:jc w:val="center"/>
        </w:trPr>
        <w:tc>
          <w:tcPr>
            <w:tcW w:w="9573" w:type="dxa"/>
            <w:tcMar>
              <w:top w:w="0" w:type="dxa"/>
              <w:left w:w="108" w:type="dxa"/>
              <w:bottom w:w="0" w:type="dxa"/>
              <w:right w:w="108" w:type="dxa"/>
            </w:tcMar>
            <w:hideMark/>
          </w:tcPr>
          <w:p w:rsidR="00B27470" w:rsidRPr="00B27470" w:rsidRDefault="00B27470" w:rsidP="00B27470">
            <w:pPr>
              <w:spacing w:after="0" w:line="240" w:lineRule="auto"/>
              <w:ind w:left="5400"/>
              <w:jc w:val="center"/>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lang w:val="az-Latn-AZ" w:eastAsia="ru-RU"/>
              </w:rPr>
              <w:t>“Dərman vasitələrinin ekspertizasının</w:t>
            </w:r>
          </w:p>
          <w:p w:rsidR="00B27470" w:rsidRPr="00B27470" w:rsidRDefault="00B27470" w:rsidP="00B27470">
            <w:pPr>
              <w:spacing w:after="0" w:line="240" w:lineRule="auto"/>
              <w:ind w:left="5400"/>
              <w:jc w:val="center"/>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lang w:val="az-Latn-AZ" w:eastAsia="ru-RU"/>
              </w:rPr>
              <w:t>aparılması Qaydası”na</w:t>
            </w:r>
          </w:p>
          <w:p w:rsidR="00B27470" w:rsidRPr="00B27470" w:rsidRDefault="00B27470" w:rsidP="00B27470">
            <w:pPr>
              <w:spacing w:after="0" w:line="240" w:lineRule="auto"/>
              <w:ind w:left="5400"/>
              <w:jc w:val="center"/>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lang w:val="az-Latn-AZ" w:eastAsia="ru-RU"/>
              </w:rPr>
              <w:t>1 nömrəli əlavə</w:t>
            </w:r>
          </w:p>
          <w:p w:rsidR="00B27470" w:rsidRPr="00B27470" w:rsidRDefault="00B27470" w:rsidP="00B27470">
            <w:pPr>
              <w:spacing w:after="0" w:line="240" w:lineRule="auto"/>
              <w:ind w:left="5400"/>
              <w:jc w:val="center"/>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b/>
                <w:bCs/>
                <w:sz w:val="24"/>
                <w:szCs w:val="24"/>
                <w:lang w:val="az-Latn-AZ" w:eastAsia="ru-RU"/>
              </w:rPr>
              <w:t>Dərman vasitələrinin ekspertizasının aparılması barədə</w:t>
            </w:r>
          </w:p>
          <w:p w:rsidR="00B27470" w:rsidRPr="00B27470" w:rsidRDefault="00B27470" w:rsidP="00B27470">
            <w:pPr>
              <w:spacing w:after="0" w:line="240" w:lineRule="auto"/>
              <w:jc w:val="center"/>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b/>
                <w:bCs/>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4"/>
                <w:szCs w:val="24"/>
                <w:lang w:val="az-Latn-AZ" w:eastAsia="ru-RU"/>
              </w:rPr>
              <w:lastRenderedPageBreak/>
              <w:t>Ərizənin forması</w:t>
            </w:r>
          </w:p>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 </w:t>
            </w:r>
          </w:p>
          <w:tbl>
            <w:tblPr>
              <w:tblW w:w="0" w:type="auto"/>
              <w:tblCellMar>
                <w:left w:w="0" w:type="dxa"/>
                <w:right w:w="0" w:type="dxa"/>
              </w:tblCellMar>
              <w:tblLook w:val="04A0" w:firstRow="1" w:lastRow="0" w:firstColumn="1" w:lastColumn="0" w:noHBand="0" w:noVBand="1"/>
            </w:tblPr>
            <w:tblGrid>
              <w:gridCol w:w="3221"/>
              <w:gridCol w:w="5918"/>
            </w:tblGrid>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single" w:sz="8" w:space="0" w:color="auto"/>
                    <w:right w:val="nil"/>
                  </w:tcBorders>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r>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nil"/>
                    <w:right w:val="nil"/>
                  </w:tcBorders>
                  <w:tcMar>
                    <w:top w:w="0" w:type="dxa"/>
                    <w:left w:w="108" w:type="dxa"/>
                    <w:bottom w:w="0" w:type="dxa"/>
                    <w:right w:w="108" w:type="dxa"/>
                  </w:tcMar>
                  <w:hideMark/>
                </w:tcPr>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0"/>
                      <w:szCs w:val="20"/>
                      <w:lang w:val="az-Latn-AZ" w:eastAsia="ru-RU"/>
                    </w:rPr>
                    <w:t>(dərman vasitəsinin ekspertizasını aparan dövlət orqanının (qurumunun) adı)</w:t>
                  </w:r>
                </w:p>
              </w:tc>
            </w:tr>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single" w:sz="8" w:space="0" w:color="auto"/>
                    <w:right w:val="nil"/>
                  </w:tcBorders>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r>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nil"/>
                    <w:right w:val="nil"/>
                  </w:tcBorders>
                  <w:tcMar>
                    <w:top w:w="0" w:type="dxa"/>
                    <w:left w:w="108" w:type="dxa"/>
                    <w:bottom w:w="0" w:type="dxa"/>
                    <w:right w:w="108" w:type="dxa"/>
                  </w:tcMar>
                  <w:hideMark/>
                </w:tcPr>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0"/>
                      <w:szCs w:val="20"/>
                      <w:lang w:val="az-Latn-AZ" w:eastAsia="ru-RU"/>
                    </w:rPr>
                    <w:t>(müraciət edən təşkilatın adı, təşkilati-hüquqi forması)</w:t>
                  </w:r>
                </w:p>
              </w:tc>
            </w:tr>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single" w:sz="8" w:space="0" w:color="auto"/>
                    <w:right w:val="nil"/>
                  </w:tcBorders>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r>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nil"/>
                    <w:right w:val="nil"/>
                  </w:tcBorders>
                  <w:tcMar>
                    <w:top w:w="0" w:type="dxa"/>
                    <w:left w:w="108" w:type="dxa"/>
                    <w:bottom w:w="0" w:type="dxa"/>
                    <w:right w:w="108" w:type="dxa"/>
                  </w:tcMar>
                  <w:hideMark/>
                </w:tcPr>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0"/>
                      <w:szCs w:val="20"/>
                      <w:lang w:val="az-Latn-AZ" w:eastAsia="ru-RU"/>
                    </w:rPr>
                    <w:t>(müraciət edən təşkilatın qeydiyyat tarixi, nömrəsi, VÖEN-i, bank rekvizitləri, hüquqi ünvanı)</w:t>
                  </w:r>
                </w:p>
              </w:tc>
            </w:tr>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single" w:sz="8" w:space="0" w:color="auto"/>
                    <w:right w:val="nil"/>
                  </w:tcBorders>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r>
            <w:tr w:rsidR="00B27470" w:rsidRPr="00B27470">
              <w:tc>
                <w:tcPr>
                  <w:tcW w:w="3235" w:type="dxa"/>
                  <w:tcMar>
                    <w:top w:w="0" w:type="dxa"/>
                    <w:left w:w="108" w:type="dxa"/>
                    <w:bottom w:w="0" w:type="dxa"/>
                    <w:right w:w="108" w:type="dxa"/>
                  </w:tcMar>
                  <w:hideMark/>
                </w:tcPr>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0"/>
                      <w:szCs w:val="20"/>
                      <w:lang w:val="az-Latn-AZ" w:eastAsia="ru-RU"/>
                    </w:rPr>
                    <w:t> </w:t>
                  </w:r>
                </w:p>
              </w:tc>
              <w:tc>
                <w:tcPr>
                  <w:tcW w:w="5940" w:type="dxa"/>
                  <w:tcBorders>
                    <w:top w:val="nil"/>
                    <w:left w:val="nil"/>
                    <w:bottom w:val="nil"/>
                    <w:right w:val="nil"/>
                  </w:tcBorders>
                  <w:tcMar>
                    <w:top w:w="0" w:type="dxa"/>
                    <w:left w:w="108" w:type="dxa"/>
                    <w:bottom w:w="0" w:type="dxa"/>
                    <w:right w:w="108" w:type="dxa"/>
                  </w:tcMar>
                  <w:hideMark/>
                </w:tcPr>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0"/>
                      <w:szCs w:val="20"/>
                      <w:lang w:val="az-Latn-AZ" w:eastAsia="ru-RU"/>
                    </w:rPr>
                    <w:t>(qanuni təmsilçinin soyadı, adı, atasının adı, işlədiyi yer və vəzifəsi, ünvanı, şəxsiyyətini təsdiq edən sənədinin nömrəsi, verildiyi tarix və vəsiqəni vermiş orqanın adı, dövlət reyestrindən çıxarışının nömrəsi, tarixi)</w:t>
                  </w:r>
                </w:p>
              </w:tc>
            </w:tr>
          </w:tbl>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b/>
                <w:bCs/>
                <w:sz w:val="24"/>
                <w:szCs w:val="24"/>
                <w:lang w:val="az-Latn-AZ" w:eastAsia="ru-RU"/>
              </w:rPr>
              <w:t>Ərizə</w:t>
            </w:r>
          </w:p>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 </w:t>
            </w:r>
          </w:p>
          <w:tbl>
            <w:tblPr>
              <w:tblW w:w="0" w:type="auto"/>
              <w:tblCellMar>
                <w:left w:w="0" w:type="dxa"/>
                <w:right w:w="0" w:type="dxa"/>
              </w:tblCellMar>
              <w:tblLook w:val="04A0" w:firstRow="1" w:lastRow="0" w:firstColumn="1" w:lastColumn="0" w:noHBand="0" w:noVBand="1"/>
            </w:tblPr>
            <w:tblGrid>
              <w:gridCol w:w="4559"/>
              <w:gridCol w:w="4580"/>
            </w:tblGrid>
            <w:tr w:rsidR="00B27470" w:rsidRPr="00B27470">
              <w:tc>
                <w:tcPr>
                  <w:tcW w:w="4671" w:type="dxa"/>
                  <w:tcBorders>
                    <w:top w:val="nil"/>
                    <w:left w:val="nil"/>
                    <w:bottom w:val="single" w:sz="8" w:space="0" w:color="auto"/>
                    <w:right w:val="nil"/>
                  </w:tcBorders>
                  <w:tcMar>
                    <w:top w:w="0" w:type="dxa"/>
                    <w:left w:w="108" w:type="dxa"/>
                    <w:bottom w:w="0" w:type="dxa"/>
                    <w:right w:w="108" w:type="dxa"/>
                  </w:tcMar>
                  <w:hideMark/>
                </w:tcPr>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 </w:t>
                  </w:r>
                </w:p>
              </w:tc>
              <w:tc>
                <w:tcPr>
                  <w:tcW w:w="4671" w:type="dxa"/>
                  <w:tcMar>
                    <w:top w:w="0" w:type="dxa"/>
                    <w:left w:w="108" w:type="dxa"/>
                    <w:bottom w:w="0" w:type="dxa"/>
                    <w:right w:w="108" w:type="dxa"/>
                  </w:tcMar>
                  <w:hideMark/>
                </w:tcPr>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 </w:t>
                  </w:r>
                </w:p>
              </w:tc>
            </w:tr>
            <w:tr w:rsidR="00B27470" w:rsidRPr="00B27470">
              <w:tc>
                <w:tcPr>
                  <w:tcW w:w="4671" w:type="dxa"/>
                  <w:tcBorders>
                    <w:top w:val="nil"/>
                    <w:left w:val="nil"/>
                    <w:bottom w:val="nil"/>
                    <w:right w:val="nil"/>
                  </w:tcBorders>
                  <w:tcMar>
                    <w:top w:w="0" w:type="dxa"/>
                    <w:left w:w="108" w:type="dxa"/>
                    <w:bottom w:w="0" w:type="dxa"/>
                    <w:right w:w="108" w:type="dxa"/>
                  </w:tcMar>
                  <w:hideMark/>
                </w:tcPr>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0"/>
                      <w:szCs w:val="20"/>
                      <w:lang w:val="az-Latn-AZ" w:eastAsia="ru-RU"/>
                    </w:rPr>
                    <w:t>(dərman vasitəsinin adı)</w:t>
                  </w:r>
                </w:p>
              </w:tc>
              <w:tc>
                <w:tcPr>
                  <w:tcW w:w="4671" w:type="dxa"/>
                  <w:tcMar>
                    <w:top w:w="0" w:type="dxa"/>
                    <w:left w:w="108" w:type="dxa"/>
                    <w:bottom w:w="0" w:type="dxa"/>
                    <w:right w:w="108" w:type="dxa"/>
                  </w:tcMar>
                  <w:hideMark/>
                </w:tcPr>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ekspertizasının aparılmasını xahiş edirik.</w:t>
                  </w:r>
                </w:p>
              </w:tc>
            </w:tr>
          </w:tbl>
          <w:p w:rsidR="00B27470" w:rsidRPr="00B27470" w:rsidRDefault="00B27470" w:rsidP="00B27470">
            <w:pPr>
              <w:spacing w:after="0" w:line="240" w:lineRule="auto"/>
              <w:ind w:firstLine="540"/>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ind w:firstLine="540"/>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Ekspertizanın aparılması üçün təqdim edilən sənədlər (məlumatlar) düzgündür. Yanlış məlumat verilməsinə görə qanunla məsuliyyət müəyyən edilməsindən xəbərdaram.</w:t>
            </w:r>
          </w:p>
          <w:p w:rsidR="00B27470" w:rsidRPr="00B27470" w:rsidRDefault="00B27470" w:rsidP="00B27470">
            <w:pPr>
              <w:spacing w:after="0" w:line="240" w:lineRule="auto"/>
              <w:ind w:firstLine="540"/>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ind w:firstLine="540"/>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Qoşma: 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Müraciət edən</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təşkilatın vəzifəli şəxsi                     __________________________   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w:t>
            </w:r>
            <w:r w:rsidRPr="00B27470">
              <w:rPr>
                <w:rFonts w:ascii="Palatino Linotype" w:eastAsia="Times New Roman" w:hAnsi="Palatino Linotype" w:cs="Times New Roman"/>
                <w:sz w:val="20"/>
                <w:szCs w:val="20"/>
                <w:lang w:val="az-Latn-AZ" w:eastAsia="ru-RU"/>
              </w:rPr>
              <w:t>(soyadı, adı, atasının adı)                            (imza)</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M.Y.</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Tarix 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az-Latn-AZ" w:eastAsia="ru-RU"/>
              </w:rPr>
            </w:pPr>
            <w:r w:rsidRPr="00B27470">
              <w:rPr>
                <w:rFonts w:ascii="Palatino Linotype" w:eastAsia="Times New Roman" w:hAnsi="Palatino Linotype" w:cs="Times New Roman"/>
                <w:sz w:val="24"/>
                <w:szCs w:val="24"/>
                <w:lang w:val="az-Latn-AZ" w:eastAsia="ru-RU"/>
              </w:rPr>
              <w:t>Əlaqə vasitələri (telefon nömrəsi,</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faks nömrəsi, elektron poçt ünvanı)                                     _______________________</w:t>
            </w:r>
          </w:p>
        </w:tc>
      </w:tr>
    </w:tbl>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en-US" w:eastAsia="ru-RU"/>
        </w:rPr>
      </w:pPr>
      <w:r w:rsidRPr="00B27470">
        <w:rPr>
          <w:rFonts w:ascii="Palatino Linotype" w:eastAsia="Times New Roman" w:hAnsi="Palatino Linotype" w:cs="Times New Roman"/>
          <w:color w:val="000000"/>
          <w:sz w:val="2"/>
          <w:szCs w:val="2"/>
          <w:lang w:val="az-Latn-AZ" w:eastAsia="ru-RU"/>
        </w:rPr>
        <w:lastRenderedPageBreak/>
        <w:t> </w:t>
      </w:r>
    </w:p>
    <w:p w:rsidR="00B27470" w:rsidRPr="00B27470" w:rsidRDefault="00B27470" w:rsidP="00B27470">
      <w:pPr>
        <w:spacing w:after="0" w:line="240" w:lineRule="auto"/>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color w:val="000000"/>
          <w:sz w:val="24"/>
          <w:szCs w:val="24"/>
          <w:lang w:val="az-Latn-AZ" w:eastAsia="ru-RU"/>
        </w:rPr>
        <w:br w:type="textWrapping" w:clear="all"/>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en-US" w:eastAsia="ru-RU"/>
        </w:rPr>
      </w:pPr>
      <w:r w:rsidRPr="00B27470">
        <w:rPr>
          <w:rFonts w:ascii="Palatino Linotype" w:eastAsia="Times New Roman" w:hAnsi="Palatino Linotype" w:cs="Times New Roman"/>
          <w:color w:val="000000"/>
          <w:sz w:val="27"/>
          <w:szCs w:val="27"/>
          <w:lang w:val="az-Latn-AZ" w:eastAsia="ru-RU"/>
        </w:rPr>
        <w:t> </w:t>
      </w:r>
    </w:p>
    <w:tbl>
      <w:tblPr>
        <w:tblW w:w="0" w:type="auto"/>
        <w:jc w:val="center"/>
        <w:tblCellMar>
          <w:left w:w="0" w:type="dxa"/>
          <w:right w:w="0" w:type="dxa"/>
        </w:tblCellMar>
        <w:tblLook w:val="04A0" w:firstRow="1" w:lastRow="0" w:firstColumn="1" w:lastColumn="0" w:noHBand="0" w:noVBand="1"/>
      </w:tblPr>
      <w:tblGrid>
        <w:gridCol w:w="9355"/>
      </w:tblGrid>
      <w:tr w:rsidR="00B27470" w:rsidRPr="00B27470" w:rsidTr="00B27470">
        <w:trPr>
          <w:jc w:val="center"/>
        </w:trPr>
        <w:tc>
          <w:tcPr>
            <w:tcW w:w="9573" w:type="dxa"/>
            <w:tcMar>
              <w:top w:w="0" w:type="dxa"/>
              <w:left w:w="108" w:type="dxa"/>
              <w:bottom w:w="0" w:type="dxa"/>
              <w:right w:w="108" w:type="dxa"/>
            </w:tcMar>
            <w:hideMark/>
          </w:tcPr>
          <w:p w:rsidR="00B27470" w:rsidRPr="00B27470" w:rsidRDefault="00B27470" w:rsidP="00B27470">
            <w:pPr>
              <w:spacing w:after="0" w:line="240" w:lineRule="auto"/>
              <w:ind w:left="558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lang w:val="az-Latn-AZ" w:eastAsia="ru-RU"/>
              </w:rPr>
              <w:lastRenderedPageBreak/>
              <w:t>“Dərman vasitələrinin ekspertizasının aparılması Qaydası”na</w:t>
            </w:r>
          </w:p>
          <w:p w:rsidR="00B27470" w:rsidRPr="00B27470" w:rsidRDefault="00B27470" w:rsidP="00B27470">
            <w:pPr>
              <w:spacing w:after="0" w:line="240" w:lineRule="auto"/>
              <w:ind w:left="558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lang w:val="az-Latn-AZ" w:eastAsia="ru-RU"/>
              </w:rPr>
              <w:t>2 nömrəli əlavə</w:t>
            </w:r>
          </w:p>
          <w:p w:rsidR="00B27470" w:rsidRPr="00B27470" w:rsidRDefault="00B27470" w:rsidP="00B27470">
            <w:pPr>
              <w:spacing w:after="0" w:line="240" w:lineRule="auto"/>
              <w:ind w:left="558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Dərman vasitəsinə dair</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EKSPERTİZA RƏYİ</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___________</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Tarix _________</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Dərman vasitəsinin ticarət adı/Trade name of the medicinal product  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Aktiv əczaçılıq inqrediyenti(ləri)/Active Pharmaceutical ingredient(s)  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Doza/Dosage 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Köməkçi maddələr/Excipients  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Dərman forması/Pharmaceutical form 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Standart qablaşdırılma/Standard packaging   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Yararlılıq müddəti/Shelf life 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Saxlanılma şəraiti/Storage 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Anatomik - terapevtik - kimyəvi kod/ATC code 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İstifadə yolu/Route of adminstration 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Aptekdən buraxılma şərti/Prescribing status 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Vəsiqə sahibi, ölkə /Marketing Authorization holder, country 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Vəsiqə.sahibinin ünvanı /Marketing Authorization holder address 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_____________________________________________________________________________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İstehsalçı, ölkə/Manufacturer, country 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İstehsalçının ünvanı/Manufacturer address 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Ekspertizanın nəticəsi/Resultofexpertise 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lastRenderedPageBreak/>
              <w:t>_____________________________________________________________________________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_____________________________________________________________________________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Bu rəy verildiyi tarixdən 90 (doxsan) təqvim günü müddətinə etibarlıdır.</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________________________________________________          ___________                M.Y.</w:t>
            </w:r>
          </w:p>
          <w:p w:rsidR="00B27470" w:rsidRPr="00B27470" w:rsidRDefault="00B27470" w:rsidP="00B27470">
            <w:pPr>
              <w:spacing w:after="0" w:line="240" w:lineRule="auto"/>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0"/>
                <w:szCs w:val="20"/>
                <w:lang w:val="az-Latn-AZ" w:eastAsia="ru-RU"/>
              </w:rPr>
              <w:t>        (səlahiyyətli şəxsin vəzifəsi, soyadı, adı, atasının adı)                                   (imza)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tc>
      </w:tr>
    </w:tbl>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en-US" w:eastAsia="ru-RU"/>
        </w:rPr>
      </w:pPr>
      <w:r w:rsidRPr="00B27470">
        <w:rPr>
          <w:rFonts w:ascii="Palatino Linotype" w:eastAsia="Times New Roman" w:hAnsi="Palatino Linotype" w:cs="Times New Roman"/>
          <w:color w:val="000000"/>
          <w:sz w:val="27"/>
          <w:szCs w:val="27"/>
          <w:lang w:val="az-Latn-AZ" w:eastAsia="ru-RU"/>
        </w:rPr>
        <w:lastRenderedPageBreak/>
        <w:t> </w:t>
      </w:r>
    </w:p>
    <w:p w:rsidR="00B27470" w:rsidRPr="00B27470" w:rsidRDefault="00B27470" w:rsidP="00B27470">
      <w:pPr>
        <w:spacing w:after="0" w:line="240" w:lineRule="auto"/>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color w:val="000000"/>
          <w:sz w:val="24"/>
          <w:szCs w:val="24"/>
          <w:lang w:val="az-Latn-AZ" w:eastAsia="ru-RU"/>
        </w:rPr>
        <w:br w:type="textWrapping" w:clear="all"/>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en-US" w:eastAsia="ru-RU"/>
        </w:rPr>
      </w:pPr>
      <w:r w:rsidRPr="00B27470">
        <w:rPr>
          <w:rFonts w:ascii="Palatino Linotype" w:eastAsia="Times New Roman" w:hAnsi="Palatino Linotype" w:cs="Times New Roman"/>
          <w:color w:val="000000"/>
          <w:sz w:val="27"/>
          <w:szCs w:val="27"/>
          <w:lang w:val="az-Latn-AZ" w:eastAsia="ru-RU"/>
        </w:rPr>
        <w:t> </w:t>
      </w:r>
    </w:p>
    <w:tbl>
      <w:tblPr>
        <w:tblW w:w="0" w:type="auto"/>
        <w:jc w:val="center"/>
        <w:tblCellMar>
          <w:left w:w="0" w:type="dxa"/>
          <w:right w:w="0" w:type="dxa"/>
        </w:tblCellMar>
        <w:tblLook w:val="04A0" w:firstRow="1" w:lastRow="0" w:firstColumn="1" w:lastColumn="0" w:noHBand="0" w:noVBand="1"/>
      </w:tblPr>
      <w:tblGrid>
        <w:gridCol w:w="9355"/>
      </w:tblGrid>
      <w:tr w:rsidR="00B27470" w:rsidRPr="00B27470" w:rsidTr="00B27470">
        <w:trPr>
          <w:jc w:val="center"/>
        </w:trPr>
        <w:tc>
          <w:tcPr>
            <w:tcW w:w="9573" w:type="dxa"/>
            <w:tcMar>
              <w:top w:w="0" w:type="dxa"/>
              <w:left w:w="108" w:type="dxa"/>
              <w:bottom w:w="0" w:type="dxa"/>
              <w:right w:w="108" w:type="dxa"/>
            </w:tcMar>
            <w:hideMark/>
          </w:tcPr>
          <w:p w:rsidR="00B27470" w:rsidRPr="00B27470" w:rsidRDefault="00B27470" w:rsidP="00B27470">
            <w:pPr>
              <w:spacing w:after="0" w:line="240" w:lineRule="auto"/>
              <w:ind w:left="558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lang w:val="az-Latn-AZ" w:eastAsia="ru-RU"/>
              </w:rPr>
              <w:t>“Dərman vasitələrinin ekspertizasının aparılması Qaydası”na</w:t>
            </w:r>
          </w:p>
          <w:p w:rsidR="00B27470" w:rsidRPr="00B27470" w:rsidRDefault="00B27470" w:rsidP="00B27470">
            <w:pPr>
              <w:spacing w:after="0" w:line="240" w:lineRule="auto"/>
              <w:ind w:left="558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lang w:val="az-Latn-AZ" w:eastAsia="ru-RU"/>
              </w:rPr>
              <w:t>3 nömrəli əlavə</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Dərman vasitəsinin qeydiyyat sənədlər toplusunda</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edilən dəyişikliklərə dair</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EKSPERTİZA RƏYİ</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___________</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Tarix __________</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Dərman vasitəsinin ticarət adı/Trade name of the medicinal product  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Aktiv Əczaçılıq inqrediyenti(ləri)/Active Pharmaceutical ingredient(s)  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Doza/Dosage  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Köməkçi maddələr/Excipients 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Dərman forması/Pharmaceutical form  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Standart qablaşdırılma/Standard packaging 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Yararlılıq müddəti/Shelf life 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Saxlanılma şəraiti/Storage 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lastRenderedPageBreak/>
              <w:t>Anatomik - terapevtik - kimyəvi kod/ATC code  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İstifadə yolu/Route of adminstration 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Aptekdən buraxılma şərti/Prescribing status 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Vəsiqə sahibi, ölkə /Marketing Authorization holder, country 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Vəsiqə sahibinin ünvanı /Marketing Authorization holder address 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İstehsalçı, ölkə/Manufacturer, country 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İstehsalçının ünvanı/Manufacturer address 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Dəyişikliyin tipi/Variation type 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Ekspertizanın nəticəsi/Result of expertise 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_____________________________________________________________________________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_____________________________________________________________________________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Bu rəy verildiyi tarixdən 60 (altmış) təqvim günü müddətinə etibarlıdır.</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________________________________________________    ___________    M.Y.</w:t>
            </w:r>
          </w:p>
          <w:p w:rsidR="00B27470" w:rsidRPr="00B27470" w:rsidRDefault="00B27470" w:rsidP="00B27470">
            <w:pPr>
              <w:spacing w:after="0" w:line="240" w:lineRule="auto"/>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r w:rsidRPr="00B27470">
              <w:rPr>
                <w:rFonts w:ascii="Palatino Linotype" w:eastAsia="Times New Roman" w:hAnsi="Palatino Linotype" w:cs="Times New Roman"/>
                <w:sz w:val="20"/>
                <w:szCs w:val="20"/>
                <w:lang w:val="az-Latn-AZ" w:eastAsia="ru-RU"/>
              </w:rPr>
              <w:t> (səlahiyyətli şəxsin vəzifəsi, soyadı, adı, atasının adı)                        (imza)</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tc>
      </w:tr>
    </w:tbl>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en-US" w:eastAsia="ru-RU"/>
        </w:rPr>
      </w:pPr>
      <w:r w:rsidRPr="00B27470">
        <w:rPr>
          <w:rFonts w:ascii="Palatino Linotype" w:eastAsia="Times New Roman" w:hAnsi="Palatino Linotype" w:cs="Times New Roman"/>
          <w:color w:val="000000"/>
          <w:sz w:val="27"/>
          <w:szCs w:val="27"/>
          <w:lang w:val="az-Latn-AZ" w:eastAsia="ru-RU"/>
        </w:rPr>
        <w:lastRenderedPageBreak/>
        <w:t> </w:t>
      </w:r>
    </w:p>
    <w:p w:rsidR="00B27470" w:rsidRPr="00B27470" w:rsidRDefault="00B27470" w:rsidP="00B27470">
      <w:pPr>
        <w:spacing w:after="0" w:line="240" w:lineRule="auto"/>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color w:val="000000"/>
          <w:sz w:val="24"/>
          <w:szCs w:val="24"/>
          <w:lang w:val="az-Latn-AZ" w:eastAsia="ru-RU"/>
        </w:rPr>
        <w:br w:type="textWrapping" w:clear="all"/>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val="en-US" w:eastAsia="ru-RU"/>
        </w:rPr>
      </w:pPr>
      <w:r w:rsidRPr="00B27470">
        <w:rPr>
          <w:rFonts w:ascii="Palatino Linotype" w:eastAsia="Times New Roman" w:hAnsi="Palatino Linotype" w:cs="Times New Roman"/>
          <w:color w:val="000000"/>
          <w:sz w:val="27"/>
          <w:szCs w:val="27"/>
          <w:lang w:val="az-Latn-AZ" w:eastAsia="ru-RU"/>
        </w:rPr>
        <w:t> </w:t>
      </w:r>
    </w:p>
    <w:tbl>
      <w:tblPr>
        <w:tblW w:w="0" w:type="auto"/>
        <w:jc w:val="center"/>
        <w:tblCellMar>
          <w:left w:w="0" w:type="dxa"/>
          <w:right w:w="0" w:type="dxa"/>
        </w:tblCellMar>
        <w:tblLook w:val="04A0" w:firstRow="1" w:lastRow="0" w:firstColumn="1" w:lastColumn="0" w:noHBand="0" w:noVBand="1"/>
      </w:tblPr>
      <w:tblGrid>
        <w:gridCol w:w="9355"/>
      </w:tblGrid>
      <w:tr w:rsidR="00B27470" w:rsidRPr="00B27470" w:rsidTr="00B27470">
        <w:trPr>
          <w:jc w:val="center"/>
        </w:trPr>
        <w:tc>
          <w:tcPr>
            <w:tcW w:w="9573" w:type="dxa"/>
            <w:tcMar>
              <w:top w:w="0" w:type="dxa"/>
              <w:left w:w="108" w:type="dxa"/>
              <w:bottom w:w="0" w:type="dxa"/>
              <w:right w:w="108" w:type="dxa"/>
            </w:tcMar>
            <w:hideMark/>
          </w:tcPr>
          <w:p w:rsidR="00B27470" w:rsidRPr="00B27470" w:rsidRDefault="00B27470" w:rsidP="00B27470">
            <w:pPr>
              <w:spacing w:after="0" w:line="240" w:lineRule="auto"/>
              <w:ind w:left="540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lang w:val="az-Latn-AZ" w:eastAsia="ru-RU"/>
              </w:rPr>
              <w:t>“Dərman vasitələrinin ekspertizasının aparılması Qaydası”na</w:t>
            </w:r>
          </w:p>
          <w:p w:rsidR="00B27470" w:rsidRPr="00B27470" w:rsidRDefault="00B27470" w:rsidP="00B27470">
            <w:pPr>
              <w:spacing w:after="0" w:line="240" w:lineRule="auto"/>
              <w:ind w:left="540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lang w:val="az-Latn-AZ" w:eastAsia="ru-RU"/>
              </w:rPr>
              <w:t>4 nömrəli əlavə</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 </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Dərman vasitələrinin idxalı üçün</w:t>
            </w:r>
          </w:p>
          <w:p w:rsidR="00B27470" w:rsidRPr="00B27470" w:rsidRDefault="00B27470" w:rsidP="00B27470">
            <w:pPr>
              <w:spacing w:after="0" w:line="240" w:lineRule="auto"/>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EKSPERTİZA RƏYİ</w:t>
            </w:r>
          </w:p>
          <w:p w:rsidR="00B27470" w:rsidRPr="00B27470" w:rsidRDefault="00B27470" w:rsidP="00B27470">
            <w:pPr>
              <w:spacing w:after="0" w:line="240" w:lineRule="auto"/>
              <w:ind w:left="540"/>
              <w:jc w:val="center"/>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b/>
                <w:bCs/>
                <w:sz w:val="24"/>
                <w:szCs w:val="24"/>
                <w:lang w:val="az-Latn-AZ" w:eastAsia="ru-RU"/>
              </w:rPr>
              <w:t> </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___________</w:t>
            </w:r>
          </w:p>
          <w:p w:rsidR="00B27470" w:rsidRPr="00B27470" w:rsidRDefault="00B27470" w:rsidP="00B27470">
            <w:pPr>
              <w:spacing w:after="0" w:line="240" w:lineRule="auto"/>
              <w:ind w:left="540"/>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Tarix 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 </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Dərman vasitəsinin ticarət adı/Trade name of the medicinal product  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lastRenderedPageBreak/>
              <w:t>Aktiv Əczaçılıq inqrediyenti(ləri)/Active Pharmaceutical ingredient(s) 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Doza/Dosage  _________________________________________________________________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Köməkçi maddələr/Excipients 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Dərman forması/Pharmaceutical form  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Standart qablaşdırılma/Standard packaging 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Yararlılıq müddəti/Shelf life 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Saxlanılma şəraiti/Storage  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Anatomik - terapevtik - kimyəvi kod/ATC code  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Keyfiyyət sertifikatı/Sertificate of Quality 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Mənşə sertifikatı/Sertificate of origin 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Uyğunluq sertifikatı/Sertificate of  suitable________________________________________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İstifadə yolu/Route of adminstration 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Aptekdən buraxılma şərti/Prescribing status  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Vəsiqə sahibi, ölkə/Marketing Authorization holder, country  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Vəsiqə sahibinin ünvanı/Marketing Authorization holder address  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İstehsalçı, ölkə/Manufacturer, country  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İstehsalçının ünvanı/Manufacturer address  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Idxalçı/Importer_______________________________________________________________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Dərman vasitəsinin seriya (partiya) nömrəsi/LOT Number 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Son istifadə tarixi/Expiry date __________________________________________________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val="en-US" w:eastAsia="ru-RU"/>
              </w:rPr>
            </w:pPr>
            <w:r w:rsidRPr="00B27470">
              <w:rPr>
                <w:rFonts w:ascii="Palatino Linotype" w:eastAsia="Times New Roman" w:hAnsi="Palatino Linotype" w:cs="Times New Roman"/>
                <w:sz w:val="24"/>
                <w:szCs w:val="24"/>
                <w:lang w:val="az-Latn-AZ" w:eastAsia="ru-RU"/>
              </w:rPr>
              <w:t>Ekspertizanın nəticəsi/Result of expertise _________________________________________</w:t>
            </w:r>
          </w:p>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______________________________________________________________________________</w:t>
            </w:r>
          </w:p>
          <w:p w:rsidR="00B27470" w:rsidRPr="00B27470" w:rsidRDefault="00B27470" w:rsidP="00B27470">
            <w:pPr>
              <w:spacing w:after="0" w:line="240" w:lineRule="auto"/>
              <w:jc w:val="center"/>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lastRenderedPageBreak/>
              <w:t>________________________________________________    ____________  M.Y.</w:t>
            </w:r>
          </w:p>
          <w:p w:rsidR="00B27470" w:rsidRPr="00B27470" w:rsidRDefault="00B27470" w:rsidP="00B27470">
            <w:pPr>
              <w:spacing w:after="0" w:line="240" w:lineRule="auto"/>
              <w:jc w:val="both"/>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                      </w:t>
            </w:r>
            <w:r w:rsidRPr="00B27470">
              <w:rPr>
                <w:rFonts w:ascii="Palatino Linotype" w:eastAsia="Times New Roman" w:hAnsi="Palatino Linotype" w:cs="Times New Roman"/>
                <w:sz w:val="20"/>
                <w:szCs w:val="20"/>
                <w:lang w:val="az-Latn-AZ" w:eastAsia="ru-RU"/>
              </w:rPr>
              <w:t>(səlahiyyətli şəxsin vəzifəsi, soyadı, adı, atasının adı)                         (imza)</w:t>
            </w:r>
          </w:p>
          <w:p w:rsidR="00B27470" w:rsidRPr="00B27470" w:rsidRDefault="00B27470" w:rsidP="00B27470">
            <w:pPr>
              <w:spacing w:after="0" w:line="240" w:lineRule="auto"/>
              <w:rPr>
                <w:rFonts w:ascii="Times New Roman" w:eastAsia="Times New Roman" w:hAnsi="Times New Roman" w:cs="Times New Roman"/>
                <w:sz w:val="24"/>
                <w:szCs w:val="24"/>
                <w:lang w:eastAsia="ru-RU"/>
              </w:rPr>
            </w:pPr>
            <w:r w:rsidRPr="00B27470">
              <w:rPr>
                <w:rFonts w:ascii="Palatino Linotype" w:eastAsia="Times New Roman" w:hAnsi="Palatino Linotype" w:cs="Times New Roman"/>
                <w:sz w:val="24"/>
                <w:szCs w:val="24"/>
                <w:lang w:val="az-Latn-AZ" w:eastAsia="ru-RU"/>
              </w:rPr>
              <w:t> </w:t>
            </w:r>
          </w:p>
        </w:tc>
      </w:tr>
    </w:tbl>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lastRenderedPageBreak/>
        <w:t> </w:t>
      </w:r>
    </w:p>
    <w:p w:rsidR="00B27470" w:rsidRPr="00B27470" w:rsidRDefault="00B27470" w:rsidP="00B27470">
      <w:pPr>
        <w:spacing w:after="0" w:line="240" w:lineRule="auto"/>
        <w:jc w:val="both"/>
        <w:rPr>
          <w:rFonts w:ascii="Times New Roman" w:eastAsia="Times New Roman" w:hAnsi="Times New Roman" w:cs="Times New Roman"/>
          <w:color w:val="000000"/>
          <w:sz w:val="27"/>
          <w:szCs w:val="27"/>
          <w:lang w:eastAsia="ru-RU"/>
        </w:rPr>
      </w:pPr>
      <w:r w:rsidRPr="00B27470">
        <w:rPr>
          <w:rFonts w:ascii="Palatino Linotype" w:eastAsia="Times New Roman" w:hAnsi="Palatino Linotype" w:cs="Times New Roman"/>
          <w:color w:val="000000"/>
          <w:sz w:val="27"/>
          <w:szCs w:val="27"/>
          <w:lang w:val="az-Latn-AZ" w:eastAsia="ru-RU"/>
        </w:rPr>
        <w:t> </w:t>
      </w:r>
    </w:p>
    <w:p w:rsidR="009C3F49" w:rsidRDefault="009C3F49">
      <w:bookmarkStart w:id="0" w:name="_GoBack"/>
      <w:bookmarkEnd w:id="0"/>
    </w:p>
    <w:sectPr w:rsidR="009C3F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470"/>
    <w:rsid w:val="009C3F49"/>
    <w:rsid w:val="00B27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CA55D-F0AA-4FA0-97DF-CF1F227F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B27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27470"/>
    <w:rPr>
      <w:color w:val="0000FF"/>
      <w:u w:val="single"/>
    </w:rPr>
  </w:style>
  <w:style w:type="character" w:styleId="a4">
    <w:name w:val="FollowedHyperlink"/>
    <w:basedOn w:val="a0"/>
    <w:uiPriority w:val="99"/>
    <w:semiHidden/>
    <w:unhideWhenUsed/>
    <w:rsid w:val="00B27470"/>
    <w:rPr>
      <w:color w:val="800080"/>
      <w:u w:val="single"/>
    </w:rPr>
  </w:style>
  <w:style w:type="paragraph" w:styleId="a5">
    <w:name w:val="Normal (Web)"/>
    <w:basedOn w:val="a"/>
    <w:uiPriority w:val="99"/>
    <w:semiHidden/>
    <w:unhideWhenUsed/>
    <w:rsid w:val="00B274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B274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64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qanun.az/framework/393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6434</Words>
  <Characters>36679</Characters>
  <Application>Microsoft Office Word</Application>
  <DocSecurity>0</DocSecurity>
  <Lines>305</Lines>
  <Paragraphs>86</Paragraphs>
  <ScaleCrop>false</ScaleCrop>
  <Company>SPecialiST RePack</Company>
  <LinksUpToDate>false</LinksUpToDate>
  <CharactersWithSpaces>43027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Sevda Ibrahimova</dc:creator>
  <cp:keywords/>
  <dc:description/>
  <cp:lastModifiedBy>Sevda Ibrahimova</cp:lastModifiedBy>
  <cp:revision>1</cp:revision>
  <dcterms:created xsi:type="dcterms:W3CDTF">2020-01-24T13:15:00Z</dcterms:created>
  <dcterms:modified xsi:type="dcterms:W3CDTF">2020-01-24T13:15:00Z</dcterms:modified>
</cp:coreProperties>
</file>